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C0" w:rsidRPr="007D73CC" w:rsidRDefault="007D39C0" w:rsidP="007D7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5062506"/>
      <w:r w:rsidRPr="007D73CC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7D39C0" w:rsidRPr="007D73CC" w:rsidRDefault="007D39C0" w:rsidP="007D73C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3CC">
        <w:rPr>
          <w:rFonts w:ascii="Times New Roman" w:eastAsia="Calibri" w:hAnsi="Times New Roman" w:cs="Times New Roman"/>
          <w:b/>
          <w:sz w:val="24"/>
          <w:szCs w:val="24"/>
        </w:rPr>
        <w:t>Государственное</w:t>
      </w:r>
      <w:r w:rsidRPr="007D7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3CC">
        <w:rPr>
          <w:rFonts w:ascii="Times New Roman" w:eastAsia="Calibri" w:hAnsi="Times New Roman" w:cs="Times New Roman"/>
          <w:b/>
          <w:sz w:val="24"/>
          <w:szCs w:val="24"/>
        </w:rPr>
        <w:t>бюджетное профессиональное образовательное учреждение Калужской области</w:t>
      </w:r>
    </w:p>
    <w:p w:rsidR="007D39C0" w:rsidRPr="007D39C0" w:rsidRDefault="007D39C0" w:rsidP="007D7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39C0">
        <w:rPr>
          <w:rFonts w:ascii="Times New Roman" w:eastAsia="Calibri" w:hAnsi="Times New Roman" w:cs="Times New Roman"/>
          <w:b/>
          <w:sz w:val="26"/>
          <w:szCs w:val="26"/>
        </w:rPr>
        <w:t>«Калужский коммунально-строительный техникум»</w:t>
      </w:r>
      <w:r w:rsidR="00E863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39C0">
        <w:rPr>
          <w:rFonts w:ascii="Times New Roman" w:eastAsia="Calibri" w:hAnsi="Times New Roman" w:cs="Times New Roman"/>
          <w:b/>
          <w:sz w:val="26"/>
          <w:szCs w:val="26"/>
        </w:rPr>
        <w:t>им. И.К. Ципулина</w:t>
      </w:r>
    </w:p>
    <w:p w:rsidR="00416F5A" w:rsidRPr="008E38D2" w:rsidRDefault="00416F5A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5A" w:rsidRDefault="00416F5A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Default="007D39C0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9C0" w:rsidRPr="008E38D2" w:rsidRDefault="007D39C0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97" w:rsidRPr="008E38D2" w:rsidRDefault="00855D97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1" w:type="dxa"/>
        <w:jc w:val="center"/>
        <w:tblLook w:val="04A0" w:firstRow="1" w:lastRow="0" w:firstColumn="1" w:lastColumn="0" w:noHBand="0" w:noVBand="1"/>
      </w:tblPr>
      <w:tblGrid>
        <w:gridCol w:w="4309"/>
        <w:gridCol w:w="4722"/>
      </w:tblGrid>
      <w:tr w:rsidR="00855D97" w:rsidRPr="008E38D2" w:rsidTr="007D39C0">
        <w:trPr>
          <w:jc w:val="center"/>
        </w:trPr>
        <w:tc>
          <w:tcPr>
            <w:tcW w:w="4309" w:type="dxa"/>
          </w:tcPr>
          <w:p w:rsidR="00855D97" w:rsidRPr="008E38D2" w:rsidRDefault="00855D97" w:rsidP="007D7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7D39C0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ГБПОУ КО «Калужский коммунально-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строительный техникум» </w:t>
            </w:r>
          </w:p>
          <w:p w:rsidR="007D39C0" w:rsidRDefault="007D39C0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И.К. </w:t>
            </w:r>
            <w:r w:rsidR="00855D97"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Ципулина</w:t>
            </w:r>
          </w:p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r w:rsidR="007D3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 Петрова</w:t>
            </w:r>
          </w:p>
          <w:p w:rsidR="00855D97" w:rsidRPr="008E38D2" w:rsidRDefault="00855D97" w:rsidP="007D73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7» ноя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бря 202</w:t>
            </w:r>
            <w:r w:rsidR="00E86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E3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522DC4" w:rsidRPr="008E38D2" w:rsidRDefault="00522DC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85" w:rsidRDefault="00534585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8E38D2" w:rsidRDefault="007D39C0" w:rsidP="007D7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9C0" w:rsidRPr="007D39C0" w:rsidRDefault="007D39C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ГОСУДАРСТВЕННОЙ ИТОГОВОЙ АТТЕСТАЦИИ </w:t>
      </w:r>
    </w:p>
    <w:p w:rsidR="007D39C0" w:rsidRPr="007D39C0" w:rsidRDefault="007D39C0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9C0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7D39C0" w:rsidRPr="007D39C0" w:rsidRDefault="00E00C36" w:rsidP="007D73C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08.02.08</w:t>
      </w:r>
      <w:r w:rsidR="00EC55C7">
        <w:rPr>
          <w:rFonts w:ascii="Times New Roman" w:eastAsia="Calibri" w:hAnsi="Times New Roman" w:cs="Times New Roman"/>
          <w:b/>
          <w:sz w:val="28"/>
          <w:szCs w:val="28"/>
        </w:rPr>
        <w:t xml:space="preserve"> Монтаж и эксплуатация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оборудования и систем газоснабжения</w:t>
      </w: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D2" w:rsidRDefault="008E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36" w:rsidRPr="008E38D2" w:rsidRDefault="00E00C36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53458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85" w:rsidRPr="008E38D2" w:rsidRDefault="00E863B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2021</w:t>
      </w:r>
    </w:p>
    <w:p w:rsidR="003A40E7" w:rsidRDefault="007D39C0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39C0" w:rsidRPr="008E38D2" w:rsidRDefault="007D39C0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(ГИА) выпускников, завершающих обучение по основной образовательной программе среднего профессионального образования – программе подготовки </w:t>
      </w:r>
      <w:r w:rsidR="00824EE5" w:rsidRPr="008E38D2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по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 08.0</w:t>
      </w:r>
      <w:r w:rsidR="00824EE5" w:rsidRPr="008E38D2">
        <w:rPr>
          <w:rFonts w:ascii="Times New Roman" w:hAnsi="Times New Roman" w:cs="Times New Roman"/>
          <w:sz w:val="24"/>
          <w:szCs w:val="24"/>
        </w:rPr>
        <w:t>2</w:t>
      </w:r>
      <w:r w:rsidR="00534585" w:rsidRPr="008E38D2">
        <w:rPr>
          <w:rFonts w:ascii="Times New Roman" w:hAnsi="Times New Roman" w:cs="Times New Roman"/>
          <w:sz w:val="24"/>
          <w:szCs w:val="24"/>
        </w:rPr>
        <w:t>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534585"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6F5A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16.08.2013 </w:t>
      </w:r>
      <w:r w:rsidRPr="00BF3279">
        <w:rPr>
          <w:rFonts w:ascii="Times New Roman" w:hAnsi="Times New Roman" w:cs="Times New Roman"/>
          <w:sz w:val="24"/>
          <w:szCs w:val="24"/>
        </w:rPr>
        <w:t>№ 968</w:t>
      </w:r>
      <w:r w:rsidRPr="008E38D2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D39C0" w:rsidRPr="00BF3279" w:rsidRDefault="007D39C0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</w:rPr>
        <w:t>приказом Минобрнауки России от 31.01.2014 № 74 «О внесении изменений в Порядок проведения государственной итоговой аттестации по образовательным программам СПО, утвержденный приказом Минобрнауки от 16 августа 2013 г. № 968»;</w:t>
      </w:r>
    </w:p>
    <w:p w:rsidR="007D39C0" w:rsidRPr="00BF3279" w:rsidRDefault="007D39C0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образования и науки РФ от 17 ноября 2017 г. № 1138</w:t>
      </w:r>
      <w:r w:rsidRPr="00BF3279">
        <w:rPr>
          <w:rFonts w:ascii="Times New Roman" w:hAnsi="Times New Roman"/>
          <w:sz w:val="24"/>
          <w:szCs w:val="24"/>
        </w:rPr>
        <w:br/>
      </w:r>
      <w:r w:rsidRPr="00BF3279">
        <w:rPr>
          <w:rFonts w:ascii="Times New Roman" w:hAnsi="Times New Roman"/>
          <w:sz w:val="24"/>
          <w:szCs w:val="24"/>
          <w:shd w:val="clear" w:color="auto" w:fill="FFFFFF"/>
        </w:rPr>
        <w:t>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 </w:t>
      </w:r>
      <w:r w:rsidRPr="00BF3279">
        <w:rPr>
          <w:rFonts w:ascii="Times New Roman" w:hAnsi="Times New Roman"/>
          <w:sz w:val="24"/>
          <w:szCs w:val="24"/>
        </w:rPr>
        <w:t>приказом Минобрнауки Российской Федерации от 16 августа 2013 г. № 968»;</w:t>
      </w:r>
    </w:p>
    <w:p w:rsidR="007D39C0" w:rsidRPr="00BF3279" w:rsidRDefault="00BF3279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27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10 ноября 2020 года  № 630  « О внесении изменения в порядок проведения государственной итоговой аттестации по образовательным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279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образования, утвержденный приказом министерства образования и науки от 16 августа 2013 г. № 968»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20.06.2015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416F5A" w:rsidRPr="008E38D2" w:rsidRDefault="00416F5A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приказом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</w:t>
      </w:r>
      <w:r w:rsidR="009E5E8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16F5A" w:rsidRPr="008E38D2" w:rsidRDefault="00824EE5" w:rsidP="007D73CC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</w:t>
      </w:r>
      <w:r w:rsidR="00534585" w:rsidRPr="008E38D2">
        <w:rPr>
          <w:rFonts w:ascii="Times New Roman" w:hAnsi="Times New Roman" w:cs="Times New Roman"/>
          <w:sz w:val="24"/>
          <w:szCs w:val="24"/>
        </w:rPr>
        <w:t>едеральным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534585" w:rsidRPr="008E38D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="00416F5A" w:rsidRPr="008E38D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EC55C7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00C36" w:rsidRPr="008E38D2">
        <w:rPr>
          <w:rFonts w:ascii="Times New Roman" w:hAnsi="Times New Roman" w:cs="Times New Roman"/>
          <w:sz w:val="24"/>
          <w:szCs w:val="24"/>
        </w:rPr>
        <w:t>08.02.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1A1F7F" w:rsidRPr="008E38D2">
        <w:rPr>
          <w:rFonts w:ascii="Times New Roman" w:hAnsi="Times New Roman" w:cs="Times New Roman"/>
          <w:sz w:val="24"/>
          <w:szCs w:val="24"/>
        </w:rPr>
        <w:t>, утвержденным приказом Министерс</w:t>
      </w:r>
      <w:r w:rsidR="00E00C36">
        <w:rPr>
          <w:rFonts w:ascii="Times New Roman" w:hAnsi="Times New Roman" w:cs="Times New Roman"/>
          <w:sz w:val="24"/>
          <w:szCs w:val="24"/>
        </w:rPr>
        <w:t>тва образования и науки РФ от 0</w:t>
      </w:r>
      <w:r w:rsidR="001C3D1E">
        <w:rPr>
          <w:rFonts w:ascii="Times New Roman" w:hAnsi="Times New Roman" w:cs="Times New Roman"/>
          <w:sz w:val="24"/>
          <w:szCs w:val="24"/>
        </w:rPr>
        <w:t>5</w:t>
      </w:r>
      <w:r w:rsidR="00E00C36">
        <w:rPr>
          <w:rFonts w:ascii="Times New Roman" w:hAnsi="Times New Roman" w:cs="Times New Roman"/>
          <w:sz w:val="24"/>
          <w:szCs w:val="24"/>
        </w:rPr>
        <w:t>.2</w:t>
      </w:r>
      <w:r w:rsidRPr="008E38D2">
        <w:rPr>
          <w:rFonts w:ascii="Times New Roman" w:hAnsi="Times New Roman" w:cs="Times New Roman"/>
          <w:sz w:val="24"/>
          <w:szCs w:val="24"/>
        </w:rPr>
        <w:t>1.2018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 №</w:t>
      </w:r>
      <w:r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E00C36">
        <w:rPr>
          <w:rFonts w:ascii="Times New Roman" w:hAnsi="Times New Roman" w:cs="Times New Roman"/>
          <w:sz w:val="24"/>
          <w:szCs w:val="24"/>
        </w:rPr>
        <w:t>68</w:t>
      </w:r>
      <w:r w:rsidR="001A1F7F"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="00561BC2" w:rsidRPr="008E38D2">
        <w:rPr>
          <w:rFonts w:ascii="Times New Roman" w:hAnsi="Times New Roman" w:cs="Times New Roman"/>
          <w:sz w:val="24"/>
          <w:szCs w:val="24"/>
        </w:rPr>
        <w:t>(далее – ФГОС СПО)</w:t>
      </w:r>
      <w:r w:rsidR="00416F5A" w:rsidRPr="008E38D2">
        <w:rPr>
          <w:rFonts w:ascii="Times New Roman" w:hAnsi="Times New Roman" w:cs="Times New Roman"/>
          <w:sz w:val="24"/>
          <w:szCs w:val="24"/>
        </w:rPr>
        <w:t>.</w:t>
      </w:r>
    </w:p>
    <w:p w:rsidR="00055A69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</w:t>
      </w:r>
      <w:r w:rsidR="00CA35AB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00C36" w:rsidRPr="008E38D2">
        <w:rPr>
          <w:rFonts w:ascii="Times New Roman" w:hAnsi="Times New Roman" w:cs="Times New Roman"/>
          <w:sz w:val="24"/>
          <w:szCs w:val="24"/>
        </w:rPr>
        <w:t>08.02.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1C3D1E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представляет собой форму оценки степени и уровня освоения обучающимися основной профессиональной образовательной программы. </w:t>
      </w:r>
    </w:p>
    <w:p w:rsidR="00055A69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055A69" w:rsidRPr="008E38D2">
        <w:rPr>
          <w:rFonts w:ascii="Times New Roman" w:hAnsi="Times New Roman" w:cs="Times New Roman"/>
          <w:sz w:val="24"/>
          <w:szCs w:val="24"/>
        </w:rPr>
        <w:t xml:space="preserve"> аттестация проводится на основе принципов объективности и независимости оценки качества подготовки обучающихся. 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E00C36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00C36" w:rsidRPr="008E38D2">
        <w:rPr>
          <w:rFonts w:ascii="Times New Roman" w:hAnsi="Times New Roman" w:cs="Times New Roman"/>
          <w:sz w:val="24"/>
          <w:szCs w:val="24"/>
        </w:rPr>
        <w:t>08.02.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E00C36" w:rsidRPr="008E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E7" w:rsidRPr="008E38D2" w:rsidRDefault="00D17C4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проводится государственной </w:t>
      </w:r>
      <w:r w:rsidR="007D39C0" w:rsidRPr="0093679E">
        <w:rPr>
          <w:rFonts w:ascii="Times New Roman" w:hAnsi="Times New Roman" w:cs="Times New Roman"/>
          <w:sz w:val="24"/>
          <w:szCs w:val="24"/>
        </w:rPr>
        <w:t>экзаменационной</w:t>
      </w:r>
      <w:r w:rsidR="001A1F7F" w:rsidRPr="0093679E">
        <w:rPr>
          <w:rFonts w:ascii="Times New Roman" w:hAnsi="Times New Roman" w:cs="Times New Roman"/>
          <w:sz w:val="24"/>
          <w:szCs w:val="24"/>
        </w:rPr>
        <w:t xml:space="preserve"> </w:t>
      </w:r>
      <w:r w:rsidR="001A1F7F" w:rsidRPr="008E38D2">
        <w:rPr>
          <w:rFonts w:ascii="Times New Roman" w:hAnsi="Times New Roman" w:cs="Times New Roman"/>
          <w:sz w:val="24"/>
          <w:szCs w:val="24"/>
        </w:rPr>
        <w:t>комиссией.</w:t>
      </w:r>
    </w:p>
    <w:p w:rsidR="0057087F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В государственную итоговую аттестацию выпускников </w:t>
      </w:r>
      <w:r w:rsidR="009E5E81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824EE5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00C36" w:rsidRPr="008E38D2">
        <w:rPr>
          <w:rFonts w:ascii="Times New Roman" w:hAnsi="Times New Roman" w:cs="Times New Roman"/>
          <w:sz w:val="24"/>
          <w:szCs w:val="24"/>
        </w:rPr>
        <w:t>08.02.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57087F" w:rsidRPr="008E38D2">
        <w:rPr>
          <w:rFonts w:ascii="Times New Roman" w:hAnsi="Times New Roman" w:cs="Times New Roman"/>
          <w:sz w:val="24"/>
          <w:szCs w:val="24"/>
        </w:rPr>
        <w:t>:</w:t>
      </w:r>
    </w:p>
    <w:p w:rsidR="0057087F" w:rsidRPr="008E38D2" w:rsidRDefault="003A40E7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выпускная квалификационная работа (</w:t>
      </w:r>
      <w:r w:rsidR="009364AE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E5E81" w:rsidRPr="008E38D2">
        <w:rPr>
          <w:rFonts w:ascii="Times New Roman" w:hAnsi="Times New Roman" w:cs="Times New Roman"/>
          <w:sz w:val="24"/>
          <w:szCs w:val="24"/>
        </w:rPr>
        <w:t>–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ВКР)</w:t>
      </w:r>
      <w:r w:rsidR="009364AE" w:rsidRPr="008E38D2">
        <w:rPr>
          <w:rFonts w:ascii="Times New Roman" w:hAnsi="Times New Roman" w:cs="Times New Roman"/>
          <w:sz w:val="24"/>
          <w:szCs w:val="24"/>
        </w:rPr>
        <w:t>;</w:t>
      </w:r>
    </w:p>
    <w:p w:rsidR="003A40E7" w:rsidRPr="008E38D2" w:rsidRDefault="003A40E7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экзамен. </w:t>
      </w:r>
    </w:p>
    <w:p w:rsidR="009364AE" w:rsidRPr="008E38D2" w:rsidRDefault="009364AE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888888"/>
        </w:rPr>
      </w:pPr>
    </w:p>
    <w:p w:rsidR="002B7E9F" w:rsidRPr="008E38D2" w:rsidRDefault="00561BC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7D39C0">
        <w:rPr>
          <w:rFonts w:ascii="Times New Roman" w:hAnsi="Times New Roman" w:cs="Times New Roman"/>
          <w:sz w:val="24"/>
          <w:szCs w:val="24"/>
        </w:rPr>
        <w:t xml:space="preserve"> 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способствует систематизации и закреплению знаний выпускника по </w:t>
      </w:r>
      <w:r w:rsidR="007D39C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B7E9F" w:rsidRPr="008E38D2">
        <w:rPr>
          <w:rFonts w:ascii="Times New Roman" w:hAnsi="Times New Roman" w:cs="Times New Roman"/>
          <w:sz w:val="24"/>
          <w:szCs w:val="24"/>
        </w:rPr>
        <w:t>при решении конкретных задач, а также выяснению уровня подготовки выпускника к самостоятельной работе.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предметной цикловой комиссии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утверждается приказом руководителя </w:t>
      </w:r>
      <w:r w:rsidR="00C63DE7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9E5E81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Обучающимся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2B7E9F" w:rsidRPr="008E38D2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B7E9F" w:rsidRPr="008E38D2" w:rsidRDefault="002B7E9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итоговой государственной аттестации. </w:t>
      </w: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 Программе государственной итоговой аттестации определены:</w:t>
      </w:r>
    </w:p>
    <w:p w:rsidR="004222F1" w:rsidRPr="008E38D2" w:rsidRDefault="004222F1" w:rsidP="007D73CC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виды государственной итоговой 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материалы по содержанию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итоговой 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сроки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</w:t>
      </w:r>
      <w:r w:rsidR="004222F1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 (включая 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этапы и объем времени на </w:t>
      </w:r>
      <w:r w:rsidR="007D39C0" w:rsidRPr="008E38D2">
        <w:rPr>
          <w:rFonts w:ascii="Times New Roman" w:hAnsi="Times New Roman" w:cs="Times New Roman"/>
          <w:sz w:val="24"/>
          <w:szCs w:val="24"/>
        </w:rPr>
        <w:t>подготовку,</w:t>
      </w:r>
      <w:r w:rsidR="004222F1" w:rsidRPr="008E38D2">
        <w:rPr>
          <w:rFonts w:ascii="Times New Roman" w:hAnsi="Times New Roman" w:cs="Times New Roman"/>
          <w:sz w:val="24"/>
          <w:szCs w:val="24"/>
        </w:rPr>
        <w:t xml:space="preserve"> и проведение государственной итоговой аттестации)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условия подготовки и процедуры проведения государственной </w:t>
      </w:r>
      <w:r w:rsidR="00143DDE"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итоговой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аттестации;</w:t>
      </w:r>
    </w:p>
    <w:p w:rsidR="003A40E7" w:rsidRPr="008E38D2" w:rsidRDefault="003A40E7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критерии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оценки уровня качества подготовки выпускника</w:t>
      </w:r>
      <w:r w:rsidR="004222F1" w:rsidRPr="008E38D2">
        <w:rPr>
          <w:rFonts w:ascii="Times New Roman" w:hAnsi="Times New Roman" w:cs="Times New Roman"/>
          <w:sz w:val="24"/>
          <w:szCs w:val="24"/>
        </w:rPr>
        <w:t>;</w:t>
      </w:r>
    </w:p>
    <w:p w:rsidR="004222F1" w:rsidRPr="008E38D2" w:rsidRDefault="004222F1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C6156" w:rsidRPr="008E38D2">
        <w:rPr>
          <w:rFonts w:ascii="Times New Roman" w:hAnsi="Times New Roman" w:cs="Times New Roman"/>
          <w:sz w:val="24"/>
          <w:szCs w:val="24"/>
        </w:rPr>
        <w:t xml:space="preserve">материально-техническому, информационному 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кадровому обеспечению проведения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государственной итоговой аттестации</w:t>
      </w:r>
      <w:r w:rsidR="007C6156" w:rsidRPr="008E38D2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7C6156" w:rsidRPr="008E38D2" w:rsidRDefault="007C6156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порядок подачи апелляций;</w:t>
      </w:r>
    </w:p>
    <w:p w:rsidR="007C6156" w:rsidRPr="008E38D2" w:rsidRDefault="007C6156" w:rsidP="007D73C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итоговые документы государственной итоговой аттестации.</w:t>
      </w:r>
    </w:p>
    <w:p w:rsidR="003A40E7" w:rsidRPr="008E38D2" w:rsidRDefault="003A40E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ежегодно обновляется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 цикловой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комиссией и утверждается </w:t>
      </w:r>
      <w:r w:rsidR="00C63DE7" w:rsidRPr="008E38D2">
        <w:rPr>
          <w:rFonts w:ascii="Times New Roman" w:hAnsi="Times New Roman" w:cs="Times New Roman"/>
          <w:sz w:val="24"/>
          <w:szCs w:val="24"/>
        </w:rPr>
        <w:t xml:space="preserve">директором техникума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после её обсуждения на заседании </w:t>
      </w:r>
      <w:r w:rsidR="00C63DE7" w:rsidRPr="008E38D2">
        <w:rPr>
          <w:rFonts w:ascii="Times New Roman" w:hAnsi="Times New Roman" w:cs="Times New Roman"/>
          <w:sz w:val="24"/>
          <w:szCs w:val="24"/>
        </w:rPr>
        <w:t>педагогического совета 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B9629D" w:rsidRDefault="00055A6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</w:t>
      </w:r>
      <w:r w:rsidR="00143DDE" w:rsidRPr="008E38D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 ФГОС СПО и учебными планами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B9629D" w:rsidRPr="008E38D2">
        <w:rPr>
          <w:rFonts w:ascii="Times New Roman" w:hAnsi="Times New Roman" w:cs="Times New Roman"/>
          <w:sz w:val="24"/>
          <w:szCs w:val="24"/>
        </w:rPr>
        <w:t>08.02.</w:t>
      </w:r>
      <w:r w:rsidR="00B9629D">
        <w:rPr>
          <w:rFonts w:ascii="Times New Roman" w:hAnsi="Times New Roman" w:cs="Times New Roman"/>
          <w:sz w:val="24"/>
          <w:szCs w:val="24"/>
        </w:rPr>
        <w:t>07 Монтаж и эксплуатация внутренних сантехнических устройств, кондиционирования воздуха и вентиляции.</w:t>
      </w:r>
    </w:p>
    <w:p w:rsidR="00522DC4" w:rsidRPr="008E38D2" w:rsidRDefault="00055A6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888888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53265C" w:rsidRPr="008E38D2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2B7E9F" w:rsidRPr="008E38D2">
        <w:rPr>
          <w:rFonts w:ascii="Times New Roman" w:hAnsi="Times New Roman" w:cs="Times New Roman"/>
          <w:sz w:val="24"/>
          <w:szCs w:val="24"/>
        </w:rPr>
        <w:t>ю</w:t>
      </w:r>
      <w:r w:rsidR="00351C8E" w:rsidRPr="008E38D2">
        <w:rPr>
          <w:rFonts w:ascii="Times New Roman" w:hAnsi="Times New Roman" w:cs="Times New Roman"/>
          <w:sz w:val="24"/>
          <w:szCs w:val="24"/>
        </w:rPr>
        <w:t>тся в соответствии с учебным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C8E" w:rsidRPr="008E38D2">
        <w:rPr>
          <w:rFonts w:ascii="Times New Roman" w:hAnsi="Times New Roman" w:cs="Times New Roman"/>
          <w:sz w:val="24"/>
          <w:szCs w:val="24"/>
        </w:rPr>
        <w:t>о</w:t>
      </w:r>
      <w:r w:rsidRPr="008E38D2">
        <w:rPr>
          <w:rFonts w:ascii="Times New Roman" w:hAnsi="Times New Roman" w:cs="Times New Roman"/>
          <w:sz w:val="24"/>
          <w:szCs w:val="24"/>
        </w:rPr>
        <w:t xml:space="preserve">м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00C36" w:rsidRPr="008E38D2">
        <w:rPr>
          <w:rFonts w:ascii="Times New Roman" w:hAnsi="Times New Roman" w:cs="Times New Roman"/>
          <w:sz w:val="24"/>
          <w:szCs w:val="24"/>
        </w:rPr>
        <w:t>08.02.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B9629D">
        <w:rPr>
          <w:rFonts w:ascii="Times New Roman" w:hAnsi="Times New Roman" w:cs="Times New Roman"/>
          <w:color w:val="888888"/>
          <w:sz w:val="24"/>
          <w:szCs w:val="24"/>
        </w:rPr>
        <w:t>.</w:t>
      </w:r>
      <w:r w:rsidR="00522DC4" w:rsidRPr="008E38D2">
        <w:rPr>
          <w:rFonts w:ascii="Times New Roman" w:hAnsi="Times New Roman" w:cs="Times New Roman"/>
          <w:color w:val="888888"/>
          <w:sz w:val="24"/>
          <w:szCs w:val="24"/>
        </w:rPr>
        <w:br w:type="page"/>
      </w:r>
    </w:p>
    <w:p w:rsidR="002038D2" w:rsidRPr="008E38D2" w:rsidRDefault="002038D2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ГОСУДАРСТВЕННОЙ ИТОГОВОЙ АТТЕСТАЦИИ</w:t>
      </w:r>
    </w:p>
    <w:p w:rsidR="0020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="0053265C" w:rsidRPr="008E38D2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</w:p>
    <w:p w:rsidR="0020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00C36" w:rsidRPr="008E38D2">
        <w:rPr>
          <w:rFonts w:ascii="Times New Roman" w:hAnsi="Times New Roman" w:cs="Times New Roman"/>
          <w:sz w:val="24"/>
          <w:szCs w:val="24"/>
        </w:rPr>
        <w:t>08.02.</w:t>
      </w:r>
      <w:r w:rsidR="00E00C36">
        <w:rPr>
          <w:rFonts w:ascii="Times New Roman" w:hAnsi="Times New Roman" w:cs="Times New Roman"/>
          <w:sz w:val="24"/>
          <w:szCs w:val="24"/>
        </w:rPr>
        <w:t>08 Монтаж и эксплуатация оборудования и систем газоснабжения</w:t>
      </w:r>
      <w:r w:rsidR="00351C8E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в части освоения видов профессиональной деятельности:</w:t>
      </w:r>
    </w:p>
    <w:p w:rsidR="00CC37E8" w:rsidRPr="00E00C36" w:rsidRDefault="00E00C36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Участие в проектировании систем газораспределения и газопотребления</w:t>
      </w:r>
    </w:p>
    <w:p w:rsidR="00E00C36" w:rsidRPr="00E00C36" w:rsidRDefault="00E00C36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Организация и выполнение работ по строительству и монтажу систем газораспределения и газопотребления</w:t>
      </w:r>
    </w:p>
    <w:p w:rsidR="00E00C36" w:rsidRPr="00AF750C" w:rsidRDefault="00E00C36" w:rsidP="007D73CC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Организация, проведение и контроль работ по эксплуатации систем газораспределения и газопотребления</w:t>
      </w:r>
    </w:p>
    <w:p w:rsidR="004222F1" w:rsidRPr="008E38D2" w:rsidRDefault="004222F1" w:rsidP="007D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7D39C0">
        <w:rPr>
          <w:rFonts w:ascii="Times New Roman" w:hAnsi="Times New Roman" w:cs="Times New Roman"/>
          <w:sz w:val="24"/>
          <w:szCs w:val="24"/>
        </w:rPr>
        <w:t>твляется экспертиза сформированн</w:t>
      </w:r>
      <w:r w:rsidRPr="008E38D2">
        <w:rPr>
          <w:rFonts w:ascii="Times New Roman" w:hAnsi="Times New Roman" w:cs="Times New Roman"/>
          <w:sz w:val="24"/>
          <w:szCs w:val="24"/>
        </w:rPr>
        <w:t>ости у выпускников общих и профессиональных компетенций (ОК и ПК).</w:t>
      </w:r>
    </w:p>
    <w:p w:rsidR="00351C8E" w:rsidRPr="008E38D2" w:rsidRDefault="00351C8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Pr="00E00C36" w:rsidRDefault="004222F1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C36">
        <w:rPr>
          <w:rFonts w:ascii="Times New Roman" w:hAnsi="Times New Roman" w:cs="Times New Roman"/>
          <w:sz w:val="24"/>
          <w:szCs w:val="24"/>
          <w:u w:val="single"/>
        </w:rPr>
        <w:t>Общие компетенции, включающие в себя способность выпускника</w:t>
      </w:r>
      <w:r w:rsidR="00351C8E" w:rsidRPr="00E00C3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1C8E" w:rsidRPr="00E00C36" w:rsidRDefault="00351C8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C36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применительно к различным контекстам;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51C8E" w:rsidRPr="008E38D2" w:rsidRDefault="00351C8E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37E8" w:rsidRPr="008E38D2" w:rsidRDefault="00CC37E8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2F1" w:rsidRDefault="004222F1" w:rsidP="007D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8D2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компетенции, включающие в себя способность выпускника</w:t>
      </w:r>
      <w:r w:rsidR="00B8713B" w:rsidRPr="008E38D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73CC" w:rsidRPr="008E38D2" w:rsidRDefault="007D73CC" w:rsidP="007D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38D2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1.1. Конструировать элементы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1.2 Выполнять расчет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ПК1.3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6C9">
        <w:rPr>
          <w:rFonts w:ascii="Times New Roman" w:hAnsi="Times New Roman"/>
          <w:sz w:val="24"/>
          <w:szCs w:val="24"/>
        </w:rPr>
        <w:t>Составлять спецификацию материалов и оборудования на системы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2.1. Организовывать и выполнять подготовку систем и объектов к строительству и монтажу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2.2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lastRenderedPageBreak/>
        <w:t>ПК 2.3 Организовывать и выполнять производственный контроль качества строительно-монтажных работ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2.4 Выполнять пусконаладочные работы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2.5 Руководство другими работниками в рамках подразделения при выполнении работ по строительству и монтажу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3.1 Осуществлять контроль и диагностику параметров эксплуатационной пригодности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3.2 Осуществлять планирование работ, связанных с эксплуатацией и ремонтом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3.3 Организовывать производство работ по эксплуатации и ремонту систем газораспределения и газопотребления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3.4 Осуществлять надзор и контроль за ремонтом и его качеством</w:t>
      </w:r>
    </w:p>
    <w:p w:rsidR="00E00C36" w:rsidRDefault="00E00C36" w:rsidP="007D7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3.5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</w:r>
    </w:p>
    <w:p w:rsidR="003C3064" w:rsidRPr="008E38D2" w:rsidRDefault="003C306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ПК 3.6 Анализировать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</w:t>
      </w: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561BC2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1A29A3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61BC2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является установление соответствия уровня освоенности компетенций, обеспечивающих соответствующую квалификацию и уровень образования обучающихся, </w:t>
      </w:r>
      <w:r w:rsidR="00561BC2" w:rsidRPr="008E38D2">
        <w:rPr>
          <w:rFonts w:ascii="Times New Roman" w:hAnsi="Times New Roman" w:cs="Times New Roman"/>
          <w:sz w:val="24"/>
          <w:szCs w:val="24"/>
        </w:rPr>
        <w:t>ФГОС СПО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8D2" w:rsidRPr="008E38D2" w:rsidRDefault="001A29A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Задачи ГИА: </w:t>
      </w:r>
      <w:r w:rsidR="002038D2" w:rsidRPr="008E38D2">
        <w:rPr>
          <w:rFonts w:ascii="Times New Roman" w:hAnsi="Times New Roman" w:cs="Times New Roman"/>
          <w:sz w:val="24"/>
          <w:szCs w:val="24"/>
        </w:rPr>
        <w:t>способствовать систематизации и закреп</w:t>
      </w:r>
      <w:r w:rsidRPr="008E38D2">
        <w:rPr>
          <w:rFonts w:ascii="Times New Roman" w:hAnsi="Times New Roman" w:cs="Times New Roman"/>
          <w:sz w:val="24"/>
          <w:szCs w:val="24"/>
        </w:rPr>
        <w:t xml:space="preserve">лению знаний и </w:t>
      </w:r>
      <w:r w:rsidR="007D39C0" w:rsidRPr="008E38D2">
        <w:rPr>
          <w:rFonts w:ascii="Times New Roman" w:hAnsi="Times New Roman" w:cs="Times New Roman"/>
          <w:sz w:val="24"/>
          <w:szCs w:val="24"/>
        </w:rPr>
        <w:t>умений,</w:t>
      </w:r>
      <w:r w:rsidRPr="008E38D2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2038D2" w:rsidRPr="008E38D2">
        <w:rPr>
          <w:rFonts w:ascii="Times New Roman" w:hAnsi="Times New Roman" w:cs="Times New Roman"/>
          <w:sz w:val="24"/>
          <w:szCs w:val="24"/>
        </w:rPr>
        <w:t>ся при решении конкретных профессиональных задач, определить уровень подготовки выпускника к самос</w:t>
      </w:r>
      <w:r w:rsidRPr="008E38D2">
        <w:rPr>
          <w:rFonts w:ascii="Times New Roman" w:hAnsi="Times New Roman" w:cs="Times New Roman"/>
          <w:sz w:val="24"/>
          <w:szCs w:val="24"/>
        </w:rPr>
        <w:t xml:space="preserve">тоятельной работе. </w:t>
      </w:r>
    </w:p>
    <w:p w:rsidR="001A29A3" w:rsidRPr="008E38D2" w:rsidRDefault="001A29A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2038D2" w:rsidRPr="008E38D2" w:rsidRDefault="0020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всего - </w:t>
      </w:r>
      <w:r w:rsidR="00B8713B" w:rsidRPr="008E38D2">
        <w:rPr>
          <w:rFonts w:ascii="Times New Roman" w:hAnsi="Times New Roman" w:cs="Times New Roman"/>
          <w:sz w:val="24"/>
          <w:szCs w:val="24"/>
        </w:rPr>
        <w:t>6 недель</w:t>
      </w:r>
      <w:r w:rsidR="00B862AB" w:rsidRPr="008E38D2">
        <w:rPr>
          <w:rFonts w:ascii="Times New Roman" w:hAnsi="Times New Roman" w:cs="Times New Roman"/>
          <w:sz w:val="24"/>
          <w:szCs w:val="24"/>
        </w:rPr>
        <w:t xml:space="preserve"> (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216 часов), 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защите ВКР 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защита ВКР.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подготовка к демонстрационному экзамену </w:t>
      </w:r>
    </w:p>
    <w:p w:rsidR="005866AB" w:rsidRPr="008E38D2" w:rsidRDefault="005866AB" w:rsidP="007D73C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проведение демонстрационного экзамена </w:t>
      </w:r>
      <w:r w:rsidR="00273CEF">
        <w:rPr>
          <w:rFonts w:ascii="Times New Roman" w:hAnsi="Times New Roman" w:cs="Times New Roman"/>
          <w:sz w:val="24"/>
          <w:szCs w:val="24"/>
        </w:rPr>
        <w:t>по компетенции «Геопространственные технологии»</w:t>
      </w:r>
    </w:p>
    <w:p w:rsidR="00910020" w:rsidRDefault="00910020" w:rsidP="007D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3CC" w:rsidRDefault="007D73CC" w:rsidP="007D73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962" w:rsidRDefault="00942962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 СТРУКТУРА И СОДЕРЖАНИЕ ГОСУДАРСТВЕННОЙ ИТОГОВОЙ АТТЕСТАЦИИ</w:t>
      </w:r>
    </w:p>
    <w:p w:rsidR="007D73CC" w:rsidRPr="008E38D2" w:rsidRDefault="007D73CC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2.1. Формы и сроки проведения государственной итоговой аттестации</w:t>
      </w: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Формы проведения ГИА:</w:t>
      </w:r>
    </w:p>
    <w:p w:rsidR="00942962" w:rsidRPr="008E38D2" w:rsidRDefault="00561BC2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ВКР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(защита дипломного проекта)</w:t>
      </w:r>
    </w:p>
    <w:p w:rsidR="00942962" w:rsidRPr="008E38D2" w:rsidRDefault="00942962" w:rsidP="007D73C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демонстрационный экзамен.</w:t>
      </w:r>
    </w:p>
    <w:p w:rsidR="0053265C" w:rsidRPr="008E38D2" w:rsidRDefault="0053265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Объем времени и сро</w:t>
      </w:r>
      <w:r w:rsidR="00273CEF">
        <w:rPr>
          <w:rFonts w:ascii="Times New Roman" w:hAnsi="Times New Roman" w:cs="Times New Roman"/>
          <w:sz w:val="24"/>
          <w:szCs w:val="24"/>
        </w:rPr>
        <w:t xml:space="preserve">ки проведения каждой формы ГИА производится </w:t>
      </w:r>
      <w:r w:rsidR="00B862AB" w:rsidRPr="008E38D2">
        <w:rPr>
          <w:rFonts w:ascii="Times New Roman" w:hAnsi="Times New Roman" w:cs="Times New Roman"/>
          <w:sz w:val="24"/>
          <w:szCs w:val="24"/>
        </w:rPr>
        <w:t>по графику, утвержденному директором техникума.</w:t>
      </w:r>
    </w:p>
    <w:p w:rsidR="00600CED" w:rsidRPr="008E38D2" w:rsidRDefault="00600CED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CED" w:rsidRPr="008E38D2" w:rsidRDefault="00600CED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2.2. Содержание государственной итоговой аттестации 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>2.2.1</w:t>
      </w:r>
      <w:r w:rsidR="00DD6BF9"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Подготовка и защита ВКР </w:t>
      </w:r>
    </w:p>
    <w:p w:rsidR="00942962" w:rsidRPr="008E38D2" w:rsidRDefault="00561BC2" w:rsidP="007D7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t>ВКР</w:t>
      </w:r>
      <w:r w:rsidR="00942962" w:rsidRPr="008E38D2">
        <w:t xml:space="preserve"> способствует систематизации и закреплению знаний выпускника по </w:t>
      </w:r>
      <w:r w:rsidR="00C06C7C">
        <w:t xml:space="preserve">специальности </w:t>
      </w:r>
      <w:r w:rsidR="00942962" w:rsidRPr="008E38D2">
        <w:t>при решении конкретных задач, а также выяснению уровня подготовки выпускника к самостоятельной работе.</w:t>
      </w:r>
    </w:p>
    <w:p w:rsidR="00942962" w:rsidRPr="008E38D2" w:rsidRDefault="00942962" w:rsidP="007D73C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38D2">
        <w:lastRenderedPageBreak/>
        <w:t>Целью выполнения ВКР является систематизация и углубление знаний</w:t>
      </w:r>
      <w:r w:rsidR="00C06C7C">
        <w:t xml:space="preserve"> </w:t>
      </w:r>
      <w:r w:rsidR="009E5E81" w:rsidRPr="008E38D2">
        <w:t>обучающихся</w:t>
      </w:r>
      <w:r w:rsidRPr="008E38D2">
        <w:t xml:space="preserve"> по избранной </w:t>
      </w:r>
      <w:r w:rsidR="00C06C7C">
        <w:t>специальности</w:t>
      </w:r>
      <w:r w:rsidRPr="008E38D2">
        <w:t>, их применение при решении конкретных практических задач в контексте овладения основами исследовательской работы, осмысления будущей профессиональной деятельности в русле современного уровня развития науки и практики.</w:t>
      </w:r>
      <w:r w:rsidRPr="008E38D2">
        <w:br/>
        <w:t>Основными задачами выполнения ВКР выступают: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закрепление, углубление компетенций, теоретических знаний и практических умений </w:t>
      </w:r>
      <w:r w:rsidR="009E5E81" w:rsidRPr="008E38D2">
        <w:t>обучающихся</w:t>
      </w:r>
      <w:r w:rsidRPr="008E38D2">
        <w:t>, их применение в профессиональной деятельности;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самостоятельной работы с научными и научно-методическими информационными источниками, творческой инициативы </w:t>
      </w:r>
      <w:r w:rsidR="009E5E81" w:rsidRPr="008E38D2">
        <w:t>обучающихся</w:t>
      </w:r>
      <w:r w:rsidRPr="008E38D2">
        <w:t>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развитие умений </w:t>
      </w:r>
      <w:r w:rsidR="00962E97" w:rsidRPr="008E38D2">
        <w:t>структурированного</w:t>
      </w:r>
      <w:r w:rsidRPr="008E38D2">
        <w:t xml:space="preserve"> и стилистически грамотного изложения материала, убедительного обоснования выводов, практических рекомендаций;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выявление подготовленности </w:t>
      </w:r>
      <w:r w:rsidR="009E5E81" w:rsidRPr="008E38D2">
        <w:t>обучающихся</w:t>
      </w:r>
      <w:r w:rsidRPr="008E38D2">
        <w:t xml:space="preserve"> к самостоятельной творческой деятельности по избранной </w:t>
      </w:r>
      <w:r w:rsidR="00C06C7C">
        <w:t>специальности</w:t>
      </w:r>
      <w:r w:rsidRPr="008E38D2">
        <w:t>;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формирование ценностного отношения к профессиональной деятельности;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соответствия знаний, умений навыков выпускников современным требованиям рынка труда;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определение степени сформированности профессиональных компетенций; </w:t>
      </w:r>
    </w:p>
    <w:p w:rsidR="00942962" w:rsidRPr="008E38D2" w:rsidRDefault="00942962" w:rsidP="007D73C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 приобретение опыта взаимодействия выпускников с потенциальными работодателями.</w:t>
      </w:r>
    </w:p>
    <w:p w:rsidR="00DD6BF9" w:rsidRPr="008E38D2" w:rsidRDefault="00DD6BF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sz w:val="24"/>
          <w:szCs w:val="24"/>
          <w:lang w:eastAsia="ko-KR"/>
        </w:rPr>
        <w:t>К защите ВКР допускаются лица, завершившие пол</w:t>
      </w:r>
      <w:r w:rsidR="00502839" w:rsidRPr="008E38D2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ый курс обучения и успешно прошедшие все предшествующие аттестационные испытания, предусмотренные учебным планом </w:t>
      </w:r>
      <w:r w:rsidRPr="008E38D2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942962" w:rsidRPr="008E38D2" w:rsidRDefault="0094296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Тематика ВКР должна отвечать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381D88" w:rsidRPr="008E38D2" w:rsidRDefault="00381D88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Перечень тем ВКР рассматривается на заседании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и утверждается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  <w:r w:rsidRPr="008E38D2">
        <w:rPr>
          <w:rFonts w:ascii="Times New Roman" w:hAnsi="Times New Roman" w:cs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</w:t>
      </w:r>
    </w:p>
    <w:p w:rsidR="00C06C7C" w:rsidRDefault="00381D88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право выбора темы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DD6BF9" w:rsidRPr="008E38D2" w:rsidRDefault="00DD6BF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Структура ВКР, порядок подготовки к защите ВКР, порядок защиты ВКР и требования, предъявляемые к содержанию и оформлению ВКР определяются </w:t>
      </w:r>
      <w:r w:rsidR="00600CED" w:rsidRPr="008E38D2">
        <w:rPr>
          <w:rFonts w:ascii="Times New Roman" w:hAnsi="Times New Roman" w:cs="Times New Roman"/>
          <w:sz w:val="24"/>
          <w:szCs w:val="24"/>
        </w:rPr>
        <w:t>Положением о ВКР по ППССЗ ГБПОУ КО «Калужский коммунально-строительный техникум» им. ИК. Ципулина.</w:t>
      </w:r>
    </w:p>
    <w:p w:rsidR="00381D88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Требования к ВКР доводятся до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процессе изучения общепрофессиональных дисциплин и профессиональных модулей.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должны быть ознакомлены с содержанием, методикой выполнения </w:t>
      </w:r>
      <w:r w:rsidR="009E5E81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критериями оценки результатов защиты не менее чем за шесть месяцев до начала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BF9" w:rsidRPr="008E38D2" w:rsidRDefault="00DD6BF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 подготовке ВКР обучающимся оказываются консультации руководителями</w:t>
      </w:r>
      <w:r w:rsidR="00600CED" w:rsidRPr="008E38D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E38D2">
        <w:rPr>
          <w:rFonts w:ascii="Times New Roman" w:hAnsi="Times New Roman" w:cs="Times New Roman"/>
          <w:sz w:val="24"/>
          <w:szCs w:val="24"/>
        </w:rPr>
        <w:t xml:space="preserve">, назначенными приказом </w:t>
      </w:r>
      <w:r w:rsidR="00502839" w:rsidRPr="008E38D2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. Объем учебной нагрузки по данному виду работы и количество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>, закрепленное за одним преподавателем, определяются локальными нормативными актами образовательной организации в соответствии со штатным расписанием и требованиями к кадровому обеспечению сопровождения ГИА.</w:t>
      </w:r>
    </w:p>
    <w:p w:rsidR="00F67D2D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B1AB9" w:rsidRPr="008E38D2">
        <w:rPr>
          <w:rFonts w:ascii="Times New Roman" w:hAnsi="Times New Roman" w:cs="Times New Roman"/>
          <w:sz w:val="24"/>
          <w:szCs w:val="24"/>
        </w:rPr>
        <w:t xml:space="preserve">защиты ВКР </w:t>
      </w:r>
      <w:r w:rsidRPr="008E38D2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1B1AB9" w:rsidRPr="008E38D2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(далее – ГЭК)</w:t>
      </w:r>
      <w:r w:rsidR="00984D6C" w:rsidRPr="008E38D2">
        <w:rPr>
          <w:rFonts w:ascii="Times New Roman" w:hAnsi="Times New Roman" w:cs="Times New Roman"/>
          <w:sz w:val="24"/>
          <w:szCs w:val="24"/>
        </w:rPr>
        <w:t>, состав которой утверждается распорядительным актом образовательной организации.</w:t>
      </w:r>
      <w:r w:rsidR="00E52F48">
        <w:rPr>
          <w:rFonts w:ascii="Times New Roman" w:hAnsi="Times New Roman" w:cs="Times New Roman"/>
          <w:sz w:val="24"/>
          <w:szCs w:val="24"/>
        </w:rPr>
        <w:t xml:space="preserve"> </w:t>
      </w:r>
      <w:r w:rsidR="00F67D2D" w:rsidRPr="008E38D2">
        <w:rPr>
          <w:rFonts w:ascii="Times New Roman" w:hAnsi="Times New Roman" w:cs="Times New Roman"/>
          <w:sz w:val="24"/>
          <w:szCs w:val="24"/>
        </w:rPr>
        <w:t>ГЭК действует в течение одного календарного года.</w:t>
      </w:r>
    </w:p>
    <w:p w:rsidR="002577F0" w:rsidRPr="008E38D2" w:rsidRDefault="00984D6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ГЭК</w:t>
      </w:r>
      <w:r w:rsidR="002577F0" w:rsidRPr="008E38D2">
        <w:rPr>
          <w:rFonts w:ascii="Times New Roman" w:hAnsi="Times New Roman" w:cs="Times New Roman"/>
          <w:sz w:val="24"/>
          <w:szCs w:val="24"/>
        </w:rPr>
        <w:t xml:space="preserve"> формируется из педагогических работников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="002577F0" w:rsidRPr="008E38D2">
        <w:rPr>
          <w:rFonts w:ascii="Times New Roman" w:hAnsi="Times New Roman" w:cs="Times New Roman"/>
          <w:sz w:val="24"/>
          <w:szCs w:val="24"/>
        </w:rPr>
        <w:t>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случае проведения демонстрационного экзамена в состав ГЭК входят также эксперты Союза </w:t>
      </w:r>
      <w:r w:rsidRPr="008E38D2">
        <w:rPr>
          <w:rFonts w:ascii="Times New Roman" w:hAnsi="Times New Roman" w:cs="Times New Roman"/>
          <w:sz w:val="24"/>
          <w:szCs w:val="24"/>
        </w:rPr>
        <w:lastRenderedPageBreak/>
        <w:t>«Агентство развития профессиональных сообществ и рабочих кадров «Молодые профессионалы (Ворлдскиллс Россия)».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ГЭК возглавляет председатель, который организует и контролирует деятельность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Председатель ГЭК утверждается не позднее 20 декабря текущего года на следующий календарный год (с 1 января по 31 декабря) 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Калужской области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Председателем ГЭК образовательной организации утверждается лицо, не работающее в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техникуме</w:t>
      </w:r>
      <w:r w:rsidRPr="008E38D2">
        <w:rPr>
          <w:rFonts w:ascii="Times New Roman" w:hAnsi="Times New Roman" w:cs="Times New Roman"/>
          <w:sz w:val="24"/>
          <w:szCs w:val="24"/>
        </w:rPr>
        <w:t>, из числа: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2675F" w:rsidRPr="008E38D2" w:rsidRDefault="0042675F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- 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BF51D9" w:rsidRPr="008E38D2" w:rsidRDefault="0050283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Директор техникума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</w:t>
      </w:r>
      <w:r w:rsidR="00BF51D9" w:rsidRPr="008E38D2">
        <w:rPr>
          <w:rFonts w:ascii="Times New Roman" w:hAnsi="Times New Roman" w:cs="Times New Roman"/>
          <w:sz w:val="24"/>
          <w:szCs w:val="24"/>
        </w:rPr>
        <w:t>ГЭК</w:t>
      </w:r>
      <w:r w:rsidR="0042675F"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AB9" w:rsidRPr="008E38D2" w:rsidRDefault="00381D88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Основные функции ГЭК: 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комплексная оценка уровня освоения </w:t>
      </w:r>
      <w:r w:rsidR="001B1AB9" w:rsidRPr="008E38D2">
        <w:t xml:space="preserve">теоретических знаний и практических умений </w:t>
      </w:r>
      <w:r w:rsidR="009E5E81" w:rsidRPr="008E38D2">
        <w:t>обучающихся</w:t>
      </w:r>
      <w:r w:rsidRPr="008E38D2">
        <w:t>, компетенций выпускника</w:t>
      </w:r>
      <w:r w:rsidR="001B1AB9" w:rsidRPr="008E38D2">
        <w:t>;</w:t>
      </w:r>
    </w:p>
    <w:p w:rsidR="001B1AB9" w:rsidRPr="008E38D2" w:rsidRDefault="001B1AB9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оценка</w:t>
      </w:r>
      <w:r w:rsidR="00381D88" w:rsidRPr="008E38D2">
        <w:t xml:space="preserve"> соответствия результатов освоения </w:t>
      </w:r>
      <w:r w:rsidRPr="008E38D2">
        <w:t>образовательной программы</w:t>
      </w:r>
      <w:r w:rsidR="00381D88" w:rsidRPr="008E38D2">
        <w:t xml:space="preserve"> требованиям ФГОС СПО; 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 xml:space="preserve">решение вопроса о присвоении квалификации по результатам ГИА и выдаче соответствующего </w:t>
      </w:r>
      <w:r w:rsidR="001B1AB9" w:rsidRPr="008E38D2">
        <w:t>документа об</w:t>
      </w:r>
      <w:r w:rsidRPr="008E38D2">
        <w:t xml:space="preserve"> образовании</w:t>
      </w:r>
      <w:r w:rsidR="001B1AB9" w:rsidRPr="008E38D2">
        <w:t>/ об образовании и квалификации;</w:t>
      </w:r>
    </w:p>
    <w:p w:rsidR="001B1AB9" w:rsidRPr="008E38D2" w:rsidRDefault="00381D88" w:rsidP="007D73CC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E38D2">
        <w:t>разработка рекомендаций по совершенствованию подготовки выпускников</w:t>
      </w:r>
      <w:r w:rsidR="001B1AB9" w:rsidRPr="008E38D2">
        <w:t>.</w:t>
      </w:r>
    </w:p>
    <w:p w:rsidR="00E233E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Защита производится на открытом заседании ГЭК с участием не менее двух третей ее состава. </w:t>
      </w:r>
      <w:r w:rsidR="00381D88" w:rsidRPr="008E38D2"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комиссии. При равном числе голосов голос председательствующего на заседании ГЭК является решающим. Результаты </w:t>
      </w:r>
      <w:r w:rsidR="00E233ED" w:rsidRPr="008E38D2">
        <w:t>защиты ВКР</w:t>
      </w:r>
      <w:r w:rsidR="00381D88" w:rsidRPr="008E38D2">
        <w:t xml:space="preserve"> объявляются в тот же день после оформления в установленном порядке протоколов заседаний ГЭК. Присуждение квалификации осуществляется на заключительном заседании ГЭК и фиксируется в </w:t>
      </w:r>
      <w:r w:rsidR="00E233ED" w:rsidRPr="008E38D2">
        <w:t xml:space="preserve">отдельном </w:t>
      </w:r>
      <w:r w:rsidR="00381D88" w:rsidRPr="008E38D2">
        <w:t xml:space="preserve">протоколе. </w:t>
      </w:r>
    </w:p>
    <w:p w:rsidR="00E233ED" w:rsidRPr="008E38D2" w:rsidRDefault="009E5E81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Обучающийся</w:t>
      </w:r>
      <w:r w:rsidR="00381D88" w:rsidRPr="008E38D2">
        <w:t xml:space="preserve">, не прошедший </w:t>
      </w:r>
      <w:r w:rsidR="00E233ED" w:rsidRPr="008E38D2">
        <w:t>защиту ВКР</w:t>
      </w:r>
      <w:r w:rsidR="00381D88" w:rsidRPr="008E38D2">
        <w:t xml:space="preserve"> или получивший</w:t>
      </w:r>
      <w:r w:rsidR="00E233ED" w:rsidRPr="008E38D2">
        <w:t xml:space="preserve"> оценку «неудовлетворительно»</w:t>
      </w:r>
      <w:r w:rsidR="00381D88" w:rsidRPr="008E38D2">
        <w:t xml:space="preserve">, </w:t>
      </w:r>
      <w:r w:rsidR="00E233ED" w:rsidRPr="008E38D2">
        <w:t xml:space="preserve">может повторно выйти на защиту </w:t>
      </w:r>
      <w:r w:rsidR="00381D88" w:rsidRPr="008E38D2">
        <w:t xml:space="preserve">не ранее чем через шесть месяцев. Для </w:t>
      </w:r>
      <w:r w:rsidR="00E233ED" w:rsidRPr="008E38D2">
        <w:t>повторного выхода на защиту ВКР</w:t>
      </w:r>
      <w:r w:rsidR="00561BC2" w:rsidRPr="008E38D2">
        <w:t xml:space="preserve"> обучающийся</w:t>
      </w:r>
      <w:r w:rsidR="00381D88" w:rsidRPr="008E38D2">
        <w:t xml:space="preserve">, не прошедший </w:t>
      </w:r>
      <w:r w:rsidR="00E233ED" w:rsidRPr="008E38D2">
        <w:t>защиту</w:t>
      </w:r>
      <w:r w:rsidR="00381D88" w:rsidRPr="008E38D2">
        <w:t xml:space="preserve"> по неуважительной причине или получивши</w:t>
      </w:r>
      <w:r w:rsidR="00E233ED" w:rsidRPr="008E38D2">
        <w:t>й</w:t>
      </w:r>
      <w:r w:rsidR="00381D88" w:rsidRPr="008E38D2">
        <w:t xml:space="preserve"> неудовлетворительную оценку, восстанавливается в </w:t>
      </w:r>
      <w:r w:rsidR="00E233ED" w:rsidRPr="008E38D2">
        <w:t>образовательную организацию</w:t>
      </w:r>
      <w:r w:rsidR="00381D88" w:rsidRPr="008E38D2">
        <w:t xml:space="preserve"> на период времени, предусмотренн</w:t>
      </w:r>
      <w:r w:rsidR="00E233ED" w:rsidRPr="008E38D2">
        <w:t>ый</w:t>
      </w:r>
      <w:r w:rsidR="00381D88" w:rsidRPr="008E38D2">
        <w:t xml:space="preserve"> календарным учебным графиком для прохождения ГИА</w:t>
      </w:r>
      <w:r w:rsidR="00E233ED" w:rsidRPr="008E38D2">
        <w:t xml:space="preserve">. </w:t>
      </w:r>
    </w:p>
    <w:p w:rsidR="00E233ED" w:rsidRPr="008E38D2" w:rsidRDefault="009E5E81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Обучающимся</w:t>
      </w:r>
      <w:r w:rsidR="00381D88" w:rsidRPr="008E38D2">
        <w:t xml:space="preserve">, не проходившим </w:t>
      </w:r>
      <w:r w:rsidR="00E233ED" w:rsidRPr="008E38D2">
        <w:t>защиту ВКР</w:t>
      </w:r>
      <w:r w:rsidR="00381D88" w:rsidRPr="008E38D2">
        <w:t xml:space="preserve"> по уважительной причине, предоставляется возможность пройти </w:t>
      </w:r>
      <w:r w:rsidR="00E233ED" w:rsidRPr="008E38D2">
        <w:t>ее повторно</w:t>
      </w:r>
      <w:r w:rsidR="00381D88" w:rsidRPr="008E38D2">
        <w:t xml:space="preserve"> без отчисления из </w:t>
      </w:r>
      <w:r w:rsidR="00E233ED" w:rsidRPr="008E38D2">
        <w:t>образовательной организации</w:t>
      </w:r>
      <w:r w:rsidR="00381D88" w:rsidRPr="008E38D2">
        <w:t xml:space="preserve">. Дополнительные заседания ГЭК организуются </w:t>
      </w:r>
      <w:r w:rsidR="008E38D2" w:rsidRPr="008E38D2">
        <w:t>установленные техникумом сроки, но не позднее четырех месяцев поле подачи заявления лицом, не проходившим ГИА по уважительной причине.</w:t>
      </w:r>
    </w:p>
    <w:p w:rsidR="00E233ED" w:rsidRPr="008E38D2" w:rsidRDefault="00E233E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 xml:space="preserve">Повторное прохождение защиты ВКР для одного лица назначается </w:t>
      </w:r>
      <w:r w:rsidR="00502839" w:rsidRPr="008E38D2">
        <w:t>техникумом</w:t>
      </w:r>
      <w:r w:rsidRPr="008E38D2">
        <w:t xml:space="preserve"> не более двух раз.</w:t>
      </w:r>
    </w:p>
    <w:p w:rsidR="00F67D2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По окончании защит</w:t>
      </w:r>
      <w:r w:rsidR="00E52F48">
        <w:t>ы</w:t>
      </w:r>
      <w:r w:rsidRPr="008E38D2">
        <w:t xml:space="preserve"> ВКР ГЭК предоставляет отчет, в котором приводится анализ хода и результатов защит</w:t>
      </w:r>
      <w:r w:rsidR="00E52F48">
        <w:t>ы</w:t>
      </w:r>
      <w:r w:rsidRPr="008E38D2">
        <w:t xml:space="preserve"> ВКР, характеристика общего уровня и качества профессиональной подготовки выпускников, количество дипломов с отличием, указывается степень сформированности и развития общих и профессиональных компетенций, личностных и профессионально важных качеств выпускников и выполнения потребностей рынка труда, требований работодателей. Кроме того, указываются имевшие место недостатки в подготовке выпускников, предложения о внесении изменений в программы подготовки специалистов среднего звена по совершенствованию качества подготовки </w:t>
      </w:r>
      <w:r w:rsidRPr="008E38D2">
        <w:lastRenderedPageBreak/>
        <w:t xml:space="preserve">выпускников. Отчет о работе </w:t>
      </w:r>
      <w:r w:rsidR="00943B88" w:rsidRPr="008E38D2">
        <w:t>ГЭК</w:t>
      </w:r>
      <w:r w:rsidRPr="008E38D2">
        <w:t xml:space="preserve"> обсуждается на педагогическом совете образовательной организации. </w:t>
      </w:r>
    </w:p>
    <w:p w:rsidR="00F67D2D" w:rsidRPr="008E38D2" w:rsidRDefault="00F67D2D" w:rsidP="007D73C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E38D2">
        <w:t>Результаты защит ВКР отражаются в отчете о результатах самообследования.</w:t>
      </w:r>
    </w:p>
    <w:p w:rsidR="008E38D2" w:rsidRDefault="008E38D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0204" w:rsidRDefault="0087020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0254" w:rsidRPr="008E38D2" w:rsidRDefault="00F0025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2.2.2. Подготовка и проведение демонстрационного экзамена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проводится с целью определения уровня знаний, умений и практических навыков в условиях моделирования реальных производственных процессов. </w:t>
      </w:r>
    </w:p>
    <w:p w:rsidR="006453E3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как процедуры </w:t>
      </w:r>
      <w:r w:rsidR="00283EDD" w:rsidRPr="008E38D2">
        <w:rPr>
          <w:rFonts w:ascii="Times New Roman" w:hAnsi="Times New Roman" w:cs="Times New Roman"/>
          <w:sz w:val="24"/>
          <w:szCs w:val="24"/>
        </w:rPr>
        <w:t xml:space="preserve">ГИА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561BC2" w:rsidRPr="008E38D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направляет соответствующую заявку в Союз «Агентство развития профессиональных сообществ и рабочих кадров «Молодые профессионалы (Ворлдскиллс Россия)» (далее – Союз).  </w:t>
      </w:r>
    </w:p>
    <w:p w:rsidR="00D913A4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Демонстрационный экзамен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проводится с использованием комплектов оценочной документации (далее </w:t>
      </w:r>
      <w:r w:rsidR="00561BC2" w:rsidRPr="008E38D2">
        <w:rPr>
          <w:rFonts w:ascii="Times New Roman" w:hAnsi="Times New Roman" w:cs="Times New Roman"/>
          <w:sz w:val="24"/>
          <w:szCs w:val="24"/>
        </w:rPr>
        <w:t>–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 </w:t>
      </w:r>
    </w:p>
    <w:p w:rsidR="006453E3" w:rsidRPr="008E38D2" w:rsidRDefault="006453E3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КОД разрабатываются ежегодно не позднее 1 декабря Союзом и размещаются в специальном разделе на официальном сайте </w:t>
      </w:r>
      <w:hyperlink r:id="rId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www.worldskills.ru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Pr="008E38D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Задания определяются методом автоматизированного выбора из банка заданий в электронной системе </w:t>
      </w:r>
      <w:hyperlink r:id="rId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проведения экзамена </w:t>
      </w:r>
      <w:r w:rsidR="0050283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выбирается из перечня размещенных в Единой системе актуальных требований к компетенциям КОД из расчета один КОД по одной компетенции для обучающихся одной учебной группы. При этом в рамках одной учебной группы может быть выбрано более одной компетенции. Использование выбранного КОД осуществляется без внесения в него каких-либо изменений.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Процедура выполнения заданий экзамена и их оценки осуществляется на площадках, аккредитованных в качестве центров проведения экзамена (</w:t>
      </w:r>
      <w:r w:rsidR="006453E3" w:rsidRPr="008E38D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ЦПДЭ).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Все участники экзамена и эксперты должны быть зарегистрированы в электронной системе </w:t>
      </w:r>
      <w:hyperlink r:id="rId10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, для чего каждый участник и эксперт должен создать и заполнить/подтвердить личный профиль не позднее, чем за 21 календарный день до начала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Экзамен проводится в соответствии с Планом, подтвержденным Главным экспертом. План содерж</w:t>
      </w:r>
      <w:r w:rsidR="003D503C" w:rsidRPr="008E38D2">
        <w:rPr>
          <w:rFonts w:ascii="Times New Roman" w:hAnsi="Times New Roman" w:cs="Times New Roman"/>
          <w:sz w:val="24"/>
          <w:szCs w:val="24"/>
        </w:rPr>
        <w:t>ит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информацию: </w:t>
      </w:r>
    </w:p>
    <w:p w:rsidR="00D913A4" w:rsidRPr="008E38D2" w:rsidRDefault="00D913A4" w:rsidP="007D73CC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времени проведения экзамена для каждой экзаменационной группы, </w:t>
      </w:r>
    </w:p>
    <w:p w:rsidR="00D913A4" w:rsidRPr="008E38D2" w:rsidRDefault="00D913A4" w:rsidP="007D73CC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 распределении смен (при наличии) с указанием количества рабочих мест, перерывов на обед и других мероприятий, предусмотренных КОД. </w:t>
      </w:r>
    </w:p>
    <w:p w:rsidR="00522DC4" w:rsidRPr="008E38D2" w:rsidRDefault="00522DC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Оценку выполнения заданий экзамена осуществляют эксперты, прошедшие подтверждение в электронной базе </w:t>
      </w:r>
      <w:hyperlink r:id="rId11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 За кажд</w:t>
      </w:r>
      <w:r w:rsidR="00962E97" w:rsidRPr="008E38D2">
        <w:rPr>
          <w:rFonts w:ascii="Times New Roman" w:hAnsi="Times New Roman" w:cs="Times New Roman"/>
          <w:sz w:val="24"/>
          <w:szCs w:val="24"/>
        </w:rPr>
        <w:t>ым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закрепляется Главный эксперт.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Главный эксперт назначается не позднее, чем за 12 календарных дней до начала экзамена из числа сертифицированных экспертов Ворлдскиллс</w:t>
      </w:r>
      <w:r w:rsidR="003D503C" w:rsidRPr="008E38D2">
        <w:rPr>
          <w:rFonts w:ascii="Times New Roman" w:hAnsi="Times New Roman" w:cs="Times New Roman"/>
          <w:sz w:val="24"/>
          <w:szCs w:val="24"/>
        </w:rPr>
        <w:t>.</w:t>
      </w:r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представляет интересы Союза и осуществляет свои функции и полномочия в рамках подготовки и проведения демонстрационного экзамена в соответствии с порядком, установленным Союзом.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Оценка выполнения заданий экзамена осуществляется Экспертной группой, формируемой ЦПДЭ или образовательной организацией, состав которой подтверждается Главным экспертом. Экспертная группа формируется из числа сертифицированных экспертов Ворлдскиллс и/или экспертов Ворлдскиллс с правом проведения чемпионатов и/или с правом участия в оценке экзамена по соответствующей компетенции.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Не допускается участие в оценивании экспертов, принимавших участие в подготовке экзаменуемых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обучающихся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 выпускников, или представляющих с экзаменуемыми одну образовательную организацию</w:t>
      </w:r>
      <w:r w:rsidR="00502839" w:rsidRPr="008E38D2">
        <w:rPr>
          <w:rFonts w:ascii="Times New Roman" w:hAnsi="Times New Roman" w:cs="Times New Roman"/>
          <w:sz w:val="24"/>
          <w:szCs w:val="24"/>
        </w:rPr>
        <w:t xml:space="preserve"> (т.е. преподавателей техникума)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>Главный эксперт и члены Экспертной группы могут быть включены в состав</w:t>
      </w:r>
      <w:r w:rsidR="00943B88" w:rsidRPr="008E38D2">
        <w:rPr>
          <w:rFonts w:ascii="Times New Roman" w:hAnsi="Times New Roman" w:cs="Times New Roman"/>
          <w:sz w:val="24"/>
          <w:szCs w:val="24"/>
        </w:rPr>
        <w:t xml:space="preserve"> 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график проведения экзамена утверждается Союзом не позднее, чем за 15 календарных дней до начала демонстрационного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период проведения демонстрационного экзамена ЦПДЭ назначается Технический эксперт, отвечающий за техническое состояние оборудования и его эксплуатацию. Технический эксперт не участвует в оценке выполнения заданий экзамена, не является членом Экспертной группы и не регистрируется в системе </w:t>
      </w:r>
      <w:hyperlink r:id="rId12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обязательном порядке за сутки до начала экзамена проводится Подготовительный день. В этот день Главным экспертом осуществляется: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контрольная проверка и прием площадки в соответствии критериями аккредитации;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Экспертной группы с подтвержденными в системе </w:t>
      </w:r>
      <w:hyperlink r:id="rId13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данными на основании документов, удостоверяющих личность;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сверка состава сдающих демонстрационный экзамен со списками в системе </w:t>
      </w:r>
      <w:hyperlink r:id="rId14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схемы их распределения по экзаменационным группам; 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распределение рабочих мест участников на площадке в соответствии с жеребьевкой;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ознакомление состава сдающих с рабочими местами и оборудованием;</w:t>
      </w:r>
    </w:p>
    <w:p w:rsidR="00D913A4" w:rsidRPr="008E38D2" w:rsidRDefault="00D913A4" w:rsidP="007D73C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ознакомление состава сдающих с графиком работы на площадке.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962E97" w:rsidRPr="008E38D2">
        <w:rPr>
          <w:rFonts w:ascii="Times New Roman" w:hAnsi="Times New Roman" w:cs="Times New Roman"/>
          <w:sz w:val="24"/>
          <w:szCs w:val="24"/>
        </w:rPr>
        <w:t>ЦПДЭ</w:t>
      </w:r>
      <w:r w:rsidRPr="008E38D2">
        <w:rPr>
          <w:rFonts w:ascii="Times New Roman" w:hAnsi="Times New Roman" w:cs="Times New Roman"/>
          <w:sz w:val="24"/>
          <w:szCs w:val="24"/>
        </w:rPr>
        <w:t xml:space="preserve"> заполняется протокол,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Техническим экспертом проводится инструктаж по охране труда и технике безопасности для участников и членов Экспертной группы под роспись в протоколе,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Подготовительный день не позднее 08.00 в личном кабинете в системе </w:t>
      </w:r>
      <w:hyperlink r:id="rId15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 и организует ознакомление сдающих с заданием.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913A4" w:rsidRPr="008E38D2"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Главным экспертом выдаются экзаменационные задания каждому участнику в бумажном виде, а также разъясняются правила поведения во время демонстрационного экзамена. По завершению процедуры ознакомления с заданием участники подписывают протокол, форма которого устанавливается Союзом. К выполнению экзаменационных заданий участники приступают после указания Главного эксперта.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Главный эксперт не участвует в оценке выполнения заданий демонстрационного экзамена.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="00D913A4" w:rsidRPr="008E38D2">
        <w:rPr>
          <w:rFonts w:ascii="Times New Roman" w:hAnsi="Times New Roman" w:cs="Times New Roman"/>
          <w:sz w:val="24"/>
          <w:szCs w:val="24"/>
        </w:rPr>
        <w:t>присутствие на площадке членов ГЭК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состав Экспертной группы,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исключительно в качестве наблюдателей</w:t>
      </w:r>
      <w:r w:rsidRPr="008E38D2">
        <w:rPr>
          <w:rFonts w:ascii="Times New Roman" w:hAnsi="Times New Roman" w:cs="Times New Roman"/>
          <w:sz w:val="24"/>
          <w:szCs w:val="24"/>
        </w:rPr>
        <w:t>. Они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не участвуют и не вмешиваются в работу Главного эксперта и Экспертной группы, не контактируют с участниками и членами Экспертной группы. Нахождение других лиц на площадке не допускается. </w:t>
      </w:r>
    </w:p>
    <w:p w:rsidR="003D503C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hyperlink r:id="rId16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форм и оценочных ведомостей, затем переносятся из рукописных ведомостей в </w:t>
      </w:r>
      <w:r w:rsidRPr="008E38D2">
        <w:rPr>
          <w:rFonts w:ascii="Times New Roman" w:hAnsi="Times New Roman" w:cs="Times New Roman"/>
          <w:sz w:val="24"/>
          <w:szCs w:val="24"/>
        </w:rPr>
        <w:lastRenderedPageBreak/>
        <w:t xml:space="preserve">систему </w:t>
      </w:r>
      <w:hyperlink r:id="rId17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CIS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Главным экспертом, после чего блокируются. </w:t>
      </w:r>
      <w:r w:rsidR="003D503C" w:rsidRPr="008E38D2">
        <w:rPr>
          <w:rFonts w:ascii="Times New Roman" w:hAnsi="Times New Roman" w:cs="Times New Roman"/>
          <w:sz w:val="24"/>
          <w:szCs w:val="24"/>
        </w:rPr>
        <w:t>К сверке результатов</w:t>
      </w:r>
      <w:r w:rsidRPr="008E38D2">
        <w:rPr>
          <w:rFonts w:ascii="Times New Roman" w:hAnsi="Times New Roman" w:cs="Times New Roman"/>
          <w:sz w:val="24"/>
          <w:szCs w:val="24"/>
        </w:rPr>
        <w:t xml:space="preserve"> демонстрационн</w:t>
      </w:r>
      <w:r w:rsidR="003D503C" w:rsidRPr="008E38D2">
        <w:rPr>
          <w:rFonts w:ascii="Times New Roman" w:hAnsi="Times New Roman" w:cs="Times New Roman"/>
          <w:sz w:val="24"/>
          <w:szCs w:val="24"/>
        </w:rPr>
        <w:t>ого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3D503C" w:rsidRPr="008E38D2">
        <w:rPr>
          <w:rFonts w:ascii="Times New Roman" w:hAnsi="Times New Roman" w:cs="Times New Roman"/>
          <w:sz w:val="24"/>
          <w:szCs w:val="24"/>
        </w:rPr>
        <w:t>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привлекается член ГЭК. </w:t>
      </w:r>
    </w:p>
    <w:p w:rsidR="00D913A4" w:rsidRPr="008E38D2" w:rsidRDefault="003D503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</w:t>
      </w:r>
      <w:r w:rsidR="00D913A4" w:rsidRPr="008E38D2">
        <w:rPr>
          <w:rFonts w:ascii="Times New Roman" w:hAnsi="Times New Roman" w:cs="Times New Roman"/>
          <w:sz w:val="24"/>
          <w:szCs w:val="24"/>
        </w:rPr>
        <w:t>тоговый протокол подписывается Главным экспертом и членами Экспертной группы</w:t>
      </w:r>
      <w:r w:rsidRPr="008E38D2">
        <w:rPr>
          <w:rFonts w:ascii="Times New Roman" w:hAnsi="Times New Roman" w:cs="Times New Roman"/>
          <w:sz w:val="24"/>
          <w:szCs w:val="24"/>
        </w:rPr>
        <w:t>,</w:t>
      </w:r>
      <w:r w:rsidR="00D913A4" w:rsidRPr="008E38D2">
        <w:rPr>
          <w:rFonts w:ascii="Times New Roman" w:hAnsi="Times New Roman" w:cs="Times New Roman"/>
          <w:sz w:val="24"/>
          <w:szCs w:val="24"/>
        </w:rPr>
        <w:t xml:space="preserve"> заверяется членом ГЭК.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:rsidR="00D913A4" w:rsidRPr="008E38D2" w:rsidRDefault="00D913A4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Результаты экзамена, выраженные в баллах, обрабатываются в электронной системе </w:t>
      </w:r>
      <w:hyperlink r:id="rId18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и удостоверяются Паспортом компетенций (SkillsPassport) </w:t>
      </w:r>
      <w:r w:rsidR="00943B88" w:rsidRPr="008E38D2">
        <w:rPr>
          <w:rFonts w:ascii="Times New Roman" w:hAnsi="Times New Roman" w:cs="Times New Roman"/>
          <w:sz w:val="24"/>
          <w:szCs w:val="24"/>
        </w:rPr>
        <w:t>–</w:t>
      </w:r>
      <w:r w:rsidRPr="008E38D2">
        <w:rPr>
          <w:rFonts w:ascii="Times New Roman" w:hAnsi="Times New Roman" w:cs="Times New Roman"/>
          <w:sz w:val="24"/>
          <w:szCs w:val="24"/>
        </w:rPr>
        <w:t xml:space="preserve"> электронным документом, формируемым в личном профиле каждого участника в системе </w:t>
      </w:r>
      <w:hyperlink r:id="rId19" w:history="1">
        <w:r w:rsidRPr="008E38D2">
          <w:rPr>
            <w:rStyle w:val="a4"/>
            <w:rFonts w:ascii="Times New Roman" w:hAnsi="Times New Roman" w:cs="Times New Roman"/>
            <w:sz w:val="24"/>
            <w:szCs w:val="24"/>
          </w:rPr>
          <w:t>eSim</w:t>
        </w:r>
      </w:hyperlink>
      <w:r w:rsidRPr="008E38D2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 Форма паспорта устанавливается Союзом. </w:t>
      </w:r>
    </w:p>
    <w:p w:rsidR="002377D7" w:rsidRDefault="002377D7" w:rsidP="007D73CC">
      <w:pPr>
        <w:spacing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:rsidR="007D73CC" w:rsidRPr="008E38D2" w:rsidRDefault="007D73CC" w:rsidP="007D73CC">
      <w:pPr>
        <w:spacing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:rsidR="00DA5F6A" w:rsidRPr="008E38D2" w:rsidRDefault="00DA5F6A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0F083C" w:rsidRDefault="000F083C" w:rsidP="007D73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6A" w:rsidRPr="008E38D2" w:rsidRDefault="00DA5F6A" w:rsidP="007D73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М</w:t>
      </w:r>
      <w:r w:rsidRPr="008E38D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  <w:r w:rsidRPr="008E38D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EE78D7" w:rsidRPr="008E38D2">
        <w:rPr>
          <w:rFonts w:ascii="Times New Roman" w:hAnsi="Times New Roman" w:cs="Times New Roman"/>
          <w:b/>
          <w:sz w:val="24"/>
          <w:szCs w:val="24"/>
        </w:rPr>
        <w:t>е</w:t>
      </w:r>
    </w:p>
    <w:p w:rsidR="00DA5F6A" w:rsidRPr="008E38D2" w:rsidRDefault="00EE78D7" w:rsidP="007D73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Для подготовки к ГИА </w:t>
      </w:r>
      <w:r w:rsidR="009E5E81" w:rsidRPr="008E38D2">
        <w:rPr>
          <w:rFonts w:ascii="Times New Roman" w:hAnsi="Times New Roman" w:cs="Times New Roman"/>
          <w:sz w:val="24"/>
          <w:szCs w:val="24"/>
        </w:rPr>
        <w:t>обучающиеся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установленном порядке используют учебно-методические и иные ресурсы образовательной организации, учреждений, организаций и предприятий, на базе которых проходит их производственная практика и проводится демонстрационный экзамен.</w:t>
      </w:r>
    </w:p>
    <w:p w:rsidR="000F083C" w:rsidRPr="008E38D2" w:rsidRDefault="000F083C" w:rsidP="007D73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2DC4" w:rsidRPr="008E38D2" w:rsidRDefault="00522DC4" w:rsidP="007D73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3.1.1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При выполнении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C34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для преподавателей – руководителей ВКР и консультантов должно быть обеспечено помещение, в котором присутствуют: 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консультанта </w:t>
      </w:r>
      <w:r w:rsidR="000E7B6C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принтер;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график проведения консультаций по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учебно</w:t>
      </w:r>
      <w:r w:rsidR="00522DC4" w:rsidRPr="008E38D2">
        <w:rPr>
          <w:rFonts w:ascii="Times New Roman" w:hAnsi="Times New Roman" w:cs="Times New Roman"/>
          <w:sz w:val="24"/>
          <w:szCs w:val="24"/>
        </w:rPr>
        <w:t>-</w:t>
      </w:r>
      <w:r w:rsidRPr="008E38D2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r w:rsidR="00EE78D7" w:rsidRPr="008E38D2">
        <w:rPr>
          <w:rFonts w:ascii="Times New Roman" w:hAnsi="Times New Roman" w:cs="Times New Roman"/>
          <w:sz w:val="24"/>
          <w:szCs w:val="24"/>
        </w:rPr>
        <w:t>;</w:t>
      </w:r>
    </w:p>
    <w:p w:rsidR="00EE78D7" w:rsidRPr="008E38D2" w:rsidRDefault="00EE78D7" w:rsidP="007D73CC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доступ к ресурсам сети Интернет.</w:t>
      </w:r>
    </w:p>
    <w:p w:rsidR="00522DC4" w:rsidRPr="008E38D2" w:rsidRDefault="00522DC4" w:rsidP="007D7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F6A" w:rsidRPr="008E38D2" w:rsidRDefault="000A6557" w:rsidP="007D7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i/>
          <w:sz w:val="24"/>
          <w:szCs w:val="24"/>
        </w:rPr>
        <w:t>3.1.2. Для</w:t>
      </w:r>
      <w:r w:rsidR="00DA5F6A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защит</w:t>
      </w:r>
      <w:r w:rsidRPr="008E38D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b/>
          <w:i/>
          <w:sz w:val="24"/>
          <w:szCs w:val="24"/>
        </w:rPr>
        <w:t>ВКР</w:t>
      </w:r>
      <w:r w:rsidR="008E38D2" w:rsidRPr="008E3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должен</w:t>
      </w:r>
      <w:r w:rsidR="008E38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 xml:space="preserve">быть отведен </w:t>
      </w:r>
      <w:r w:rsidR="00DA5F6A" w:rsidRPr="008E38D2">
        <w:rPr>
          <w:rFonts w:ascii="Times New Roman" w:hAnsi="Times New Roman" w:cs="Times New Roman"/>
          <w:sz w:val="24"/>
          <w:szCs w:val="24"/>
        </w:rPr>
        <w:t>специально подготовленный кабинет</w:t>
      </w:r>
      <w:r w:rsidRPr="008E38D2">
        <w:rPr>
          <w:rFonts w:ascii="Times New Roman" w:hAnsi="Times New Roman" w:cs="Times New Roman"/>
          <w:sz w:val="24"/>
          <w:szCs w:val="24"/>
        </w:rPr>
        <w:t xml:space="preserve">, 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>в котором присутствуют: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рабочее место для членов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компьютер, мультимедийный проектор, экран;</w:t>
      </w:r>
    </w:p>
    <w:p w:rsidR="00DA5F6A" w:rsidRPr="008E38D2" w:rsidRDefault="00DA5F6A" w:rsidP="007D73CC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лицензионное программное обеспечение общего и специального назначения.</w:t>
      </w:r>
    </w:p>
    <w:p w:rsidR="000A6557" w:rsidRPr="008E38D2" w:rsidRDefault="000A6557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674C" w:rsidRPr="008E38D2" w:rsidRDefault="000A6557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3.1.3. П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роведени</w:t>
      </w:r>
      <w:r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14674C" w:rsidRPr="008E3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демонстрационного экзамена</w:t>
      </w:r>
      <w:r w:rsidR="00C34B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="0014674C" w:rsidRPr="008E38D2">
        <w:rPr>
          <w:rFonts w:ascii="Times New Roman" w:hAnsi="Times New Roman" w:cs="Times New Roman"/>
          <w:sz w:val="24"/>
          <w:szCs w:val="24"/>
        </w:rPr>
        <w:t xml:space="preserve"> на площадках, аккредитованных в качестве центров проведения экзамена согласно требованиям, установленным Союзом «Агентство развития профессиональных сообществ и рабочих кадров «Молодые профессионалы (Ворлдскиллс Россия)».</w:t>
      </w:r>
    </w:p>
    <w:p w:rsidR="0014674C" w:rsidRPr="008E38D2" w:rsidRDefault="0014674C" w:rsidP="007D7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F6A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3.2. Информационно-методическое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0A655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необходимо обеспечить доступ к информационному сопровождению, в обязательном порядке включающему: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14.06.2013 </w:t>
      </w:r>
      <w:r w:rsidRPr="008E38D2">
        <w:rPr>
          <w:rFonts w:ascii="Times New Roman" w:hAnsi="Times New Roman" w:cs="Times New Roman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ауки Российской Федерации от 16.08.2013 </w:t>
      </w:r>
      <w:r w:rsidRPr="008E38D2">
        <w:rPr>
          <w:rFonts w:ascii="Times New Roman" w:hAnsi="Times New Roman" w:cs="Times New Roman"/>
          <w:sz w:val="24"/>
          <w:szCs w:val="24"/>
        </w:rPr>
        <w:t>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</w:t>
      </w:r>
      <w:r w:rsidR="00561BC2" w:rsidRPr="008E38D2">
        <w:rPr>
          <w:rFonts w:ascii="Times New Roman" w:hAnsi="Times New Roman" w:cs="Times New Roman"/>
          <w:sz w:val="24"/>
          <w:szCs w:val="24"/>
        </w:rPr>
        <w:t xml:space="preserve">кой Федерации от 20.07.2015 </w:t>
      </w:r>
      <w:r w:rsidRPr="008E38D2">
        <w:rPr>
          <w:rFonts w:ascii="Times New Roman" w:hAnsi="Times New Roman" w:cs="Times New Roman"/>
          <w:sz w:val="24"/>
          <w:szCs w:val="24"/>
        </w:rPr>
        <w:t>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приказ «Ворлдскиллс Россия» от 31.01.2019 № 31.01.2019-1 «Об утверждении методики организации и проведения демонстрационного экзамена по стандартам Ворлдскиллс Россия»;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положение об организации выполнения и защиты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7D73CC">
        <w:rPr>
          <w:rFonts w:ascii="Times New Roman" w:hAnsi="Times New Roman" w:cs="Times New Roman"/>
          <w:sz w:val="24"/>
          <w:szCs w:val="24"/>
        </w:rPr>
        <w:t xml:space="preserve"> </w:t>
      </w:r>
      <w:r w:rsidR="004D4EB7" w:rsidRPr="008E38D2">
        <w:rPr>
          <w:rFonts w:ascii="Times New Roman" w:hAnsi="Times New Roman" w:cs="Times New Roman"/>
          <w:sz w:val="24"/>
          <w:szCs w:val="24"/>
        </w:rPr>
        <w:t>ГБПОУ КО «Калужский коммунально-строительный техникум» им. И.К. Ципулина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DA5F6A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DA5F6A" w:rsidRPr="008E38D2">
        <w:rPr>
          <w:rFonts w:ascii="Times New Roman" w:hAnsi="Times New Roman" w:cs="Times New Roman"/>
          <w:sz w:val="24"/>
          <w:szCs w:val="24"/>
        </w:rPr>
        <w:t>рограмм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="004D4EB7" w:rsidRPr="008E38D2">
        <w:rPr>
          <w:rFonts w:ascii="Times New Roman" w:hAnsi="Times New Roman" w:cs="Times New Roman"/>
          <w:sz w:val="24"/>
          <w:szCs w:val="24"/>
        </w:rPr>
        <w:t xml:space="preserve"> для </w:t>
      </w:r>
      <w:r w:rsidR="007D73CC">
        <w:rPr>
          <w:rFonts w:ascii="Times New Roman" w:hAnsi="Times New Roman" w:cs="Times New Roman"/>
          <w:sz w:val="24"/>
          <w:szCs w:val="24"/>
        </w:rPr>
        <w:t>специальности 08.02.07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 </w:t>
      </w:r>
      <w:r w:rsidR="007D73CC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</w:p>
    <w:p w:rsidR="00DA5F6A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етодические рекомендации по </w:t>
      </w:r>
      <w:r w:rsidRPr="008E38D2">
        <w:rPr>
          <w:rFonts w:ascii="Times New Roman" w:hAnsi="Times New Roman" w:cs="Times New Roman"/>
          <w:sz w:val="24"/>
          <w:szCs w:val="24"/>
        </w:rPr>
        <w:t>выполнению</w:t>
      </w:r>
      <w:r w:rsidR="00C34B29">
        <w:rPr>
          <w:rFonts w:ascii="Times New Roman" w:hAnsi="Times New Roman" w:cs="Times New Roman"/>
          <w:sz w:val="24"/>
          <w:szCs w:val="24"/>
        </w:rPr>
        <w:t xml:space="preserve">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="00DA5F6A"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демонстрационному экзамену;</w:t>
      </w:r>
    </w:p>
    <w:p w:rsidR="00EE78D7" w:rsidRPr="008E38D2" w:rsidRDefault="00EE78D7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комплект оценочной документации для проведения демонстрационного экзамена;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председателей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приказ об утверждении тем </w:t>
      </w:r>
      <w:r w:rsidR="00561BC2" w:rsidRPr="008E38D2">
        <w:rPr>
          <w:rFonts w:ascii="Times New Roman" w:hAnsi="Times New Roman" w:cs="Times New Roman"/>
          <w:sz w:val="24"/>
          <w:szCs w:val="24"/>
        </w:rPr>
        <w:t>ВКР</w:t>
      </w:r>
      <w:r w:rsidRPr="008E38D2">
        <w:rPr>
          <w:rFonts w:ascii="Times New Roman" w:hAnsi="Times New Roman" w:cs="Times New Roman"/>
          <w:sz w:val="24"/>
          <w:szCs w:val="24"/>
        </w:rPr>
        <w:t>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зачетные книжки;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сводн</w:t>
      </w:r>
      <w:r w:rsidR="000A6557" w:rsidRPr="008E38D2">
        <w:rPr>
          <w:rFonts w:ascii="Times New Roman" w:hAnsi="Times New Roman" w:cs="Times New Roman"/>
          <w:sz w:val="24"/>
          <w:szCs w:val="24"/>
        </w:rPr>
        <w:t>ую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ведомость успеваемости за период обучения;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ГЭК;</w:t>
      </w:r>
    </w:p>
    <w:p w:rsidR="00EE78D7" w:rsidRPr="008E38D2" w:rsidRDefault="00EE78D7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итоговый протокол проведения демонстрационного экзамена;</w:t>
      </w:r>
    </w:p>
    <w:p w:rsidR="0014674C" w:rsidRPr="008E38D2" w:rsidRDefault="0014674C" w:rsidP="007D73CC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литератур</w:t>
      </w:r>
      <w:r w:rsidR="000A6557" w:rsidRPr="008E38D2">
        <w:rPr>
          <w:rFonts w:ascii="Times New Roman" w:hAnsi="Times New Roman" w:cs="Times New Roman"/>
          <w:sz w:val="24"/>
          <w:szCs w:val="24"/>
        </w:rPr>
        <w:t>у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 специальности, ГОСТы, справочники и т.п</w:t>
      </w:r>
      <w:r w:rsidR="00885263" w:rsidRPr="008E38D2">
        <w:rPr>
          <w:rFonts w:ascii="Times New Roman" w:hAnsi="Times New Roman" w:cs="Times New Roman"/>
          <w:sz w:val="24"/>
          <w:szCs w:val="24"/>
        </w:rPr>
        <w:t>.</w:t>
      </w:r>
    </w:p>
    <w:p w:rsidR="00DA5F6A" w:rsidRPr="008E38D2" w:rsidRDefault="00DA5F6A" w:rsidP="007D73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EB7" w:rsidRPr="008E38D2" w:rsidRDefault="004D4EB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DD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 xml:space="preserve">3.3. Кадровое обеспечение </w:t>
      </w:r>
      <w:r w:rsidR="00283EDD" w:rsidRPr="008E38D2">
        <w:rPr>
          <w:rFonts w:ascii="Times New Roman" w:hAnsi="Times New Roman" w:cs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DA5F6A" w:rsidRPr="008E38D2" w:rsidRDefault="00DA5F6A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EB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3.3.1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="00943B88" w:rsidRPr="008E38D2">
        <w:rPr>
          <w:rFonts w:ascii="Times New Roman" w:hAnsi="Times New Roman" w:cs="Times New Roman"/>
          <w:sz w:val="24"/>
          <w:szCs w:val="24"/>
        </w:rPr>
        <w:t>ВКР</w:t>
      </w:r>
      <w:r w:rsidR="004D4EB7" w:rsidRPr="008E38D2">
        <w:rPr>
          <w:rFonts w:ascii="Times New Roman" w:hAnsi="Times New Roman" w:cs="Times New Roman"/>
          <w:sz w:val="24"/>
          <w:szCs w:val="24"/>
        </w:rPr>
        <w:t>:</w:t>
      </w:r>
    </w:p>
    <w:p w:rsidR="004D4EB7" w:rsidRPr="008E38D2" w:rsidRDefault="004D4EB7" w:rsidP="007D73CC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наличие среднего профессионального или высшего профессионального образования, соответствующего профилю преподаваемой дисциплины (модуля)</w:t>
      </w:r>
      <w:r w:rsidR="0093679E">
        <w:rPr>
          <w:rFonts w:ascii="Times New Roman" w:hAnsi="Times New Roman" w:cs="Times New Roman"/>
          <w:sz w:val="24"/>
          <w:szCs w:val="24"/>
        </w:rPr>
        <w:t>.</w:t>
      </w:r>
    </w:p>
    <w:p w:rsidR="002B7E9F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3.3.2. </w:t>
      </w:r>
      <w:r w:rsidR="00DA5F6A" w:rsidRPr="008E38D2">
        <w:rPr>
          <w:rFonts w:ascii="Times New Roman" w:hAnsi="Times New Roman" w:cs="Times New Roman"/>
          <w:sz w:val="24"/>
          <w:szCs w:val="24"/>
        </w:rPr>
        <w:t xml:space="preserve">Требования к квалификации </w:t>
      </w:r>
      <w:r w:rsidR="00885263" w:rsidRPr="008E38D2">
        <w:rPr>
          <w:rFonts w:ascii="Times New Roman" w:hAnsi="Times New Roman" w:cs="Times New Roman"/>
          <w:sz w:val="24"/>
          <w:szCs w:val="24"/>
        </w:rPr>
        <w:t>членов ГЭК</w:t>
      </w:r>
    </w:p>
    <w:p w:rsidR="00885263" w:rsidRPr="008E38D2" w:rsidRDefault="00885263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85509" w:rsidRPr="008E38D2" w:rsidRDefault="00285509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38D2">
        <w:rPr>
          <w:rFonts w:ascii="Times New Roman" w:hAnsi="Times New Roman" w:cs="Times New Roman"/>
          <w:bCs/>
          <w:iCs/>
          <w:sz w:val="24"/>
          <w:szCs w:val="24"/>
        </w:rPr>
        <w:t>Состав ГЭК утверждается приказом директора</w:t>
      </w:r>
      <w:r w:rsidR="007D73CC">
        <w:rPr>
          <w:rFonts w:ascii="Times New Roman" w:hAnsi="Times New Roman" w:cs="Times New Roman"/>
          <w:bCs/>
          <w:iCs/>
          <w:sz w:val="24"/>
          <w:szCs w:val="24"/>
        </w:rPr>
        <w:t xml:space="preserve"> техникума в срок до 15 мая 2022</w:t>
      </w:r>
      <w:r w:rsidRPr="008E38D2">
        <w:rPr>
          <w:rFonts w:ascii="Times New Roman" w:hAnsi="Times New Roman" w:cs="Times New Roman"/>
          <w:bCs/>
          <w:iCs/>
          <w:sz w:val="24"/>
          <w:szCs w:val="24"/>
        </w:rPr>
        <w:t xml:space="preserve"> года, численность ГЭК не менее 5 человек.</w:t>
      </w:r>
    </w:p>
    <w:p w:rsidR="000A6557" w:rsidRPr="008E38D2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7D7" w:rsidRDefault="000A6557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3.3.3. </w:t>
      </w:r>
      <w:r w:rsidR="005B70A7" w:rsidRPr="008E38D2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Главному эксперту и членам Экспертной группы при проведении демонстрационного экзамена</w:t>
      </w:r>
      <w:r w:rsidR="005B70A7" w:rsidRPr="008E38D2">
        <w:rPr>
          <w:rFonts w:ascii="Times New Roman" w:hAnsi="Times New Roman" w:cs="Times New Roman"/>
          <w:sz w:val="24"/>
          <w:szCs w:val="24"/>
        </w:rPr>
        <w:t xml:space="preserve"> устанавливаются Союзом «Агентство развития профессиональных сообществ и рабочих кадров «Молодые профессионалы (Ворлдскиллс Россия)».</w:t>
      </w:r>
    </w:p>
    <w:p w:rsidR="008E38D2" w:rsidRDefault="008E38D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Default="000A6557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lastRenderedPageBreak/>
        <w:t>4. ПОРЯДОК ПОДАЧИ И РАССМОТРЕНИЯ АПЕЛЛЯЦИЙ</w:t>
      </w:r>
    </w:p>
    <w:p w:rsidR="007D73CC" w:rsidRPr="008E38D2" w:rsidRDefault="007D73CC" w:rsidP="007D7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D7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выпускник имеет право подать письменное апелляционное заявление о нарушении установленного порядка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и/или несогласии с результатами ГИА (далее – апелляция). </w:t>
      </w:r>
    </w:p>
    <w:p w:rsidR="00E53E64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родителями/законными представителями несовершеннолетнего выпускника в апелляционную комиссию</w:t>
      </w:r>
      <w:r w:rsidR="00E53E64" w:rsidRPr="008E38D2">
        <w:rPr>
          <w:rFonts w:ascii="Times New Roman" w:hAnsi="Times New Roman" w:cs="Times New Roman"/>
          <w:sz w:val="24"/>
          <w:szCs w:val="24"/>
        </w:rPr>
        <w:t>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Апелляция рассматривается апелляционной комиссией 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8E38D2">
        <w:rPr>
          <w:rFonts w:ascii="Times New Roman" w:hAnsi="Times New Roman" w:cs="Times New Roman"/>
          <w:sz w:val="24"/>
          <w:szCs w:val="24"/>
        </w:rPr>
        <w:t>не позднее трех рабочих дней с момента ее поступления.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Состав апелляционной комиссии</w:t>
      </w:r>
      <w:r w:rsidR="00285509" w:rsidRPr="008E38D2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утверждается одновременно с утверждением состава государственной экзаменационной комиссии.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техникума</w:t>
      </w:r>
      <w:r w:rsidRPr="008E38D2">
        <w:rPr>
          <w:rFonts w:ascii="Times New Roman" w:hAnsi="Times New Roman" w:cs="Times New Roman"/>
          <w:sz w:val="24"/>
          <w:szCs w:val="24"/>
        </w:rPr>
        <w:t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53E64" w:rsidRPr="008E38D2" w:rsidRDefault="00E53E64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Порядок работы апелляционной комиссии определяется </w:t>
      </w:r>
      <w:r w:rsidR="007D73CC">
        <w:rPr>
          <w:rFonts w:ascii="Times New Roman" w:hAnsi="Times New Roman" w:cs="Times New Roman"/>
          <w:sz w:val="24"/>
          <w:szCs w:val="24"/>
        </w:rPr>
        <w:t>Положением об ап</w:t>
      </w:r>
      <w:r w:rsidR="008E38D2" w:rsidRPr="008E38D2">
        <w:rPr>
          <w:rFonts w:ascii="Times New Roman" w:hAnsi="Times New Roman" w:cs="Times New Roman"/>
          <w:sz w:val="24"/>
          <w:szCs w:val="24"/>
        </w:rPr>
        <w:t>ел</w:t>
      </w:r>
      <w:r w:rsidR="007D73CC">
        <w:rPr>
          <w:rFonts w:ascii="Times New Roman" w:hAnsi="Times New Roman" w:cs="Times New Roman"/>
          <w:sz w:val="24"/>
          <w:szCs w:val="24"/>
        </w:rPr>
        <w:t>л</w:t>
      </w:r>
      <w:r w:rsidR="008E38D2" w:rsidRPr="008E38D2">
        <w:rPr>
          <w:rFonts w:ascii="Times New Roman" w:hAnsi="Times New Roman" w:cs="Times New Roman"/>
          <w:sz w:val="24"/>
          <w:szCs w:val="24"/>
        </w:rPr>
        <w:t xml:space="preserve">яционной комиссии ГБПОУ КО «Калужский коммунально-строительный техникум» им. И.К. Ципулина. </w:t>
      </w:r>
      <w:r w:rsidRPr="008E38D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апелляционная комиссия принимает одно из решений: </w:t>
      </w:r>
    </w:p>
    <w:p w:rsidR="00257D95" w:rsidRPr="008E38D2" w:rsidRDefault="00257D95" w:rsidP="007D73C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об отклонении апелляции, если изложенные в ней сведения о нарушениях порядка проведения ГИА не подтвердились и/или не повлияли на результат ГИА; </w:t>
      </w:r>
    </w:p>
    <w:p w:rsidR="00257D95" w:rsidRPr="008E38D2" w:rsidRDefault="00257D95" w:rsidP="007D73C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подтвердились и повлияли на результат ГИА.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проведения </w:t>
      </w:r>
      <w:r w:rsidR="00283EDD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подлежит аннулированию. </w:t>
      </w:r>
    </w:p>
    <w:p w:rsidR="00257D95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 о рассмотрении апелляции не позднее следующего рабочего дня передается в </w:t>
      </w:r>
      <w:r w:rsidR="00943B88" w:rsidRPr="008E38D2">
        <w:rPr>
          <w:rFonts w:ascii="Times New Roman" w:hAnsi="Times New Roman" w:cs="Times New Roman"/>
          <w:sz w:val="24"/>
          <w:szCs w:val="24"/>
        </w:rPr>
        <w:t>ГЭК</w:t>
      </w:r>
      <w:r w:rsidRPr="008E38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8C0" w:rsidRPr="008E38D2" w:rsidRDefault="005318C0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Выпускнику предоставляется возможность пройти </w:t>
      </w:r>
      <w:r w:rsidR="004E603B" w:rsidRPr="008E38D2">
        <w:rPr>
          <w:rFonts w:ascii="Times New Roman" w:hAnsi="Times New Roman" w:cs="Times New Roman"/>
          <w:sz w:val="24"/>
          <w:szCs w:val="24"/>
        </w:rPr>
        <w:t>ГИА</w:t>
      </w:r>
      <w:r w:rsidRPr="008E38D2">
        <w:rPr>
          <w:rFonts w:ascii="Times New Roman" w:hAnsi="Times New Roman" w:cs="Times New Roman"/>
          <w:sz w:val="24"/>
          <w:szCs w:val="24"/>
        </w:rPr>
        <w:t xml:space="preserve"> в дополнительные сроки, установленные </w:t>
      </w:r>
      <w:r w:rsidR="00285509" w:rsidRPr="008E38D2">
        <w:rPr>
          <w:rFonts w:ascii="Times New Roman" w:hAnsi="Times New Roman" w:cs="Times New Roman"/>
          <w:sz w:val="24"/>
          <w:szCs w:val="24"/>
        </w:rPr>
        <w:t>техникумом</w:t>
      </w:r>
      <w:r w:rsidRPr="008E38D2">
        <w:rPr>
          <w:rFonts w:ascii="Times New Roman" w:hAnsi="Times New Roman" w:cs="Times New Roman"/>
          <w:sz w:val="24"/>
          <w:szCs w:val="24"/>
        </w:rPr>
        <w:t>.</w:t>
      </w:r>
    </w:p>
    <w:p w:rsidR="00257D95" w:rsidRPr="008E38D2" w:rsidRDefault="0013517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</w:t>
      </w:r>
      <w:r w:rsidR="00257D95" w:rsidRPr="008E38D2">
        <w:rPr>
          <w:rFonts w:ascii="Times New Roman" w:hAnsi="Times New Roman" w:cs="Times New Roman"/>
          <w:sz w:val="24"/>
          <w:szCs w:val="24"/>
        </w:rPr>
        <w:t xml:space="preserve">ротокол решения апелляционной комиссии присоединяется к протоколам ГЭК при сдаче в архив. </w:t>
      </w:r>
    </w:p>
    <w:p w:rsidR="000F083C" w:rsidRPr="008E38D2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57D95" w:rsidRDefault="00257D95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A7" w:rsidRPr="008E38D2" w:rsidRDefault="00257D95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2">
        <w:rPr>
          <w:rFonts w:ascii="Times New Roman" w:hAnsi="Times New Roman" w:cs="Times New Roman"/>
          <w:b/>
          <w:sz w:val="24"/>
          <w:szCs w:val="24"/>
        </w:rPr>
        <w:t>5</w:t>
      </w:r>
      <w:r w:rsidR="005B70A7" w:rsidRPr="008E38D2">
        <w:rPr>
          <w:rFonts w:ascii="Times New Roman" w:hAnsi="Times New Roman" w:cs="Times New Roman"/>
          <w:b/>
          <w:sz w:val="24"/>
          <w:szCs w:val="24"/>
        </w:rPr>
        <w:t>. ОЦЕНКА РЕЗУЛЬТАТОВ ГОСУДАРСТВЕННОЙ ИТОГОВОЙ АТТЕСТАЦИИ</w:t>
      </w:r>
    </w:p>
    <w:p w:rsidR="005B70A7" w:rsidRDefault="005B70A7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Результаты защиты выпускной квалификационной работы оцениваются по пятибалльной шкале и объявляются в день проведения каждого этапа после оформления в установленном порядке протоколов заседания ГЭК.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Критерии оценки дипломного проекта (работы):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lastRenderedPageBreak/>
        <w:t xml:space="preserve">качество ответов на вопросы;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теоретической подготовки;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уровень необходимых профессиональных компетенций;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практическая значимость проекта (работы);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качество выполнения графической и текстовой документации;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соблюдение нормативных требований;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владение техникой речи.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«отлично»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изложение (доклад) поставленной задачи и способов ее решения в представленной к защите ВКР дано студентом грамотно, четко и аргументировано;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на все поставленные по тематике вопросы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</w:t>
      </w:r>
    </w:p>
    <w:p w:rsidR="008E38D2" w:rsidRPr="008E38D2" w:rsidRDefault="008E38D2" w:rsidP="007D73CC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«хорошо»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изложение (доклад) поставленной задачи и способов ее решения в представленной на защите ВКР дано студентом грамотно, четко и аргументировано;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 </w:t>
      </w:r>
    </w:p>
    <w:p w:rsidR="008E38D2" w:rsidRPr="008E38D2" w:rsidRDefault="008E38D2" w:rsidP="007D73CC">
      <w:pPr>
        <w:pStyle w:val="Default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возможны некоторые упущения при ответах, однако основное содержание вопроса раскрыто полно.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доклад на тему представленной на защите ВКР не раскрывает сути поставленной задачи и не отражает способов ее решения в полной мере;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не даны ответы на некоторые вопросы, требующие элементарных знаний учебных дисциплин и профессиональных модулей; </w:t>
      </w:r>
    </w:p>
    <w:p w:rsidR="008E38D2" w:rsidRPr="008E38D2" w:rsidRDefault="008E38D2" w:rsidP="007D73CC">
      <w:pPr>
        <w:pStyle w:val="Default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отказ от ответов демонстрирует не умение студента применять теоретические знания при решении производственных задач.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Оценка </w:t>
      </w:r>
      <w:r w:rsidRPr="008E38D2">
        <w:rPr>
          <w:rFonts w:ascii="Times New Roman" w:hAnsi="Times New Roman" w:cs="Times New Roman"/>
          <w:b/>
        </w:rPr>
        <w:t>«неудовлетворительно»</w:t>
      </w:r>
      <w:r w:rsidRPr="008E38D2">
        <w:rPr>
          <w:rFonts w:ascii="Times New Roman" w:hAnsi="Times New Roman" w:cs="Times New Roman"/>
        </w:rPr>
        <w:t xml:space="preserve"> ставится при соблюдении следующих условий: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представленная ВКР выполнена в полном соответствии с заданием, имеет подписи выпускника, руководителя ВКР в основных надписях всех входящих в ВКР документов;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доклад на тему представленной на защите ВКР не раскрывает сути поставленной задачи и не отражает способов ее решения; </w:t>
      </w:r>
    </w:p>
    <w:p w:rsidR="008E38D2" w:rsidRPr="008E38D2" w:rsidRDefault="008E38D2" w:rsidP="007D73CC">
      <w:pPr>
        <w:pStyle w:val="Default"/>
        <w:widowControl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 xml:space="preserve">студент не понимает вопросов по тематике данной ВКР и не знает ответы на теоретические вопросы, требующие элементарных знаний учебных дисциплин и профессиональных модулей. </w:t>
      </w:r>
    </w:p>
    <w:p w:rsidR="008E38D2" w:rsidRPr="008E38D2" w:rsidRDefault="008E38D2" w:rsidP="007D73C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E38D2">
        <w:rPr>
          <w:rFonts w:ascii="Times New Roman" w:hAnsi="Times New Roman" w:cs="Times New Roman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выставлении общей оценки за выполнение и защиту ВКР комиссия учитывает отзыв руководителя проекта о ходе работы студента над темой. При равном числе голосов мнение председателя является решающим.</w:t>
      </w:r>
    </w:p>
    <w:p w:rsidR="00257D95" w:rsidRDefault="00257D95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Pr="008E38D2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95" w:rsidRPr="008E38D2" w:rsidRDefault="002377D7" w:rsidP="007D7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b/>
          <w:bCs/>
          <w:sz w:val="24"/>
          <w:szCs w:val="24"/>
        </w:rPr>
        <w:t>6. ИТОГОВЫЕ ДОКУМЕНТЫ</w:t>
      </w:r>
      <w:r w:rsidR="008E38D2" w:rsidRPr="008E3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8D2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516EDE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72" w:rsidRPr="008E38D2" w:rsidRDefault="00135172" w:rsidP="007D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По завершении проведения </w:t>
      </w:r>
      <w:r w:rsidR="00283EDD" w:rsidRPr="008E38D2">
        <w:rPr>
          <w:rFonts w:ascii="Times New Roman" w:hAnsi="Times New Roman" w:cs="Times New Roman"/>
          <w:bCs/>
          <w:sz w:val="24"/>
          <w:szCs w:val="24"/>
        </w:rPr>
        <w:t>ГИА</w:t>
      </w:r>
      <w:r w:rsidRPr="008E38D2">
        <w:rPr>
          <w:rFonts w:ascii="Times New Roman" w:hAnsi="Times New Roman" w:cs="Times New Roman"/>
          <w:bCs/>
          <w:sz w:val="24"/>
          <w:szCs w:val="24"/>
        </w:rPr>
        <w:t xml:space="preserve"> должны быть оформлены и переданы на хранение в соответствии с установленным порядком: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заседаний ГЭК по защите ВКР;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протоколы заседаний ГЭК о </w:t>
      </w:r>
      <w:r w:rsidR="00285509" w:rsidRPr="008E38D2">
        <w:rPr>
          <w:rFonts w:ascii="Times New Roman" w:hAnsi="Times New Roman" w:cs="Times New Roman"/>
          <w:sz w:val="24"/>
          <w:szCs w:val="24"/>
        </w:rPr>
        <w:t>присуждении</w:t>
      </w:r>
      <w:r w:rsidRPr="008E38D2">
        <w:rPr>
          <w:rFonts w:ascii="Times New Roman" w:hAnsi="Times New Roman" w:cs="Times New Roman"/>
          <w:sz w:val="24"/>
          <w:szCs w:val="24"/>
        </w:rPr>
        <w:t xml:space="preserve"> квалификации и выдаче документа об образовании/ об образовании и квалификации;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отчет о работе ГЭК;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 xml:space="preserve">итоговый протокол проведения демонстрационного экзамена; </w:t>
      </w:r>
    </w:p>
    <w:p w:rsidR="00135172" w:rsidRPr="008E38D2" w:rsidRDefault="00135172" w:rsidP="007D73CC">
      <w:pPr>
        <w:pStyle w:val="a5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протоколы о рассмотрении апелляции.</w:t>
      </w:r>
    </w:p>
    <w:p w:rsidR="00135172" w:rsidRPr="008E38D2" w:rsidRDefault="00135172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3CC" w:rsidRDefault="007D73CC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EDE" w:rsidRPr="008E38D2" w:rsidRDefault="00516EDE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09" w:rsidRPr="008E38D2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5509" w:rsidRPr="008E38D2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509" w:rsidRPr="008E38D2" w:rsidTr="00285509">
        <w:tc>
          <w:tcPr>
            <w:tcW w:w="4785" w:type="dxa"/>
          </w:tcPr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</w:p>
          <w:p w:rsidR="00285509" w:rsidRPr="008E38D2" w:rsidRDefault="00285509" w:rsidP="007D73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509" w:rsidRPr="008E38D2" w:rsidRDefault="00285509" w:rsidP="007D7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Л.В. Финашина</w:t>
            </w:r>
          </w:p>
        </w:tc>
      </w:tr>
      <w:tr w:rsidR="00285509" w:rsidRPr="008E38D2" w:rsidTr="00285509">
        <w:tc>
          <w:tcPr>
            <w:tcW w:w="4785" w:type="dxa"/>
          </w:tcPr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5509" w:rsidRPr="008E38D2" w:rsidRDefault="00285509" w:rsidP="007D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D2">
              <w:rPr>
                <w:rFonts w:ascii="Times New Roman" w:hAnsi="Times New Roman" w:cs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4786" w:type="dxa"/>
          </w:tcPr>
          <w:p w:rsidR="00285509" w:rsidRPr="008E38D2" w:rsidRDefault="003C3064" w:rsidP="007D7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Смольянинова</w:t>
            </w:r>
          </w:p>
        </w:tc>
      </w:tr>
    </w:tbl>
    <w:p w:rsidR="00285509" w:rsidRDefault="00285509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CEF" w:rsidRDefault="00273CEF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273CEF" w:rsidRDefault="00273CEF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273CEF" w:rsidRDefault="007D73CC" w:rsidP="007D7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от «23</w:t>
      </w:r>
      <w:r w:rsidR="00273CEF">
        <w:rPr>
          <w:rFonts w:ascii="Times New Roman" w:hAnsi="Times New Roman" w:cs="Times New Roman"/>
          <w:sz w:val="24"/>
          <w:szCs w:val="24"/>
        </w:rPr>
        <w:t>» декабря 2021 года</w:t>
      </w:r>
    </w:p>
    <w:p w:rsidR="00273CEF" w:rsidRPr="008E38D2" w:rsidRDefault="00273CEF" w:rsidP="007D7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73CEF" w:rsidRPr="008E38D2" w:rsidSect="007D39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DD" w:rsidRDefault="003149DD" w:rsidP="005B70A7">
      <w:pPr>
        <w:spacing w:after="0" w:line="240" w:lineRule="auto"/>
      </w:pPr>
      <w:r>
        <w:separator/>
      </w:r>
    </w:p>
  </w:endnote>
  <w:endnote w:type="continuationSeparator" w:id="0">
    <w:p w:rsidR="003149DD" w:rsidRDefault="003149DD" w:rsidP="005B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DD" w:rsidRDefault="003149DD" w:rsidP="005B70A7">
      <w:pPr>
        <w:spacing w:after="0" w:line="240" w:lineRule="auto"/>
      </w:pPr>
      <w:r>
        <w:separator/>
      </w:r>
    </w:p>
  </w:footnote>
  <w:footnote w:type="continuationSeparator" w:id="0">
    <w:p w:rsidR="003149DD" w:rsidRDefault="003149DD" w:rsidP="005B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2DA14C2"/>
    <w:multiLevelType w:val="hybridMultilevel"/>
    <w:tmpl w:val="FAE0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339"/>
    <w:multiLevelType w:val="hybridMultilevel"/>
    <w:tmpl w:val="368CE698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2C8"/>
    <w:multiLevelType w:val="hybridMultilevel"/>
    <w:tmpl w:val="D91E0EF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BF721CC"/>
    <w:multiLevelType w:val="hybridMultilevel"/>
    <w:tmpl w:val="AD5E619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7160"/>
    <w:multiLevelType w:val="hybridMultilevel"/>
    <w:tmpl w:val="AEA2EAD6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C93914"/>
    <w:multiLevelType w:val="hybridMultilevel"/>
    <w:tmpl w:val="EC8E8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5D6275"/>
    <w:multiLevelType w:val="hybridMultilevel"/>
    <w:tmpl w:val="CA1C2A3A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6F53A9"/>
    <w:multiLevelType w:val="hybridMultilevel"/>
    <w:tmpl w:val="6FE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4C2890"/>
    <w:multiLevelType w:val="hybridMultilevel"/>
    <w:tmpl w:val="9BF2189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6F5C"/>
    <w:multiLevelType w:val="hybridMultilevel"/>
    <w:tmpl w:val="E3E0A26E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B73F06"/>
    <w:multiLevelType w:val="hybridMultilevel"/>
    <w:tmpl w:val="181C4AAC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4CB0"/>
    <w:multiLevelType w:val="hybridMultilevel"/>
    <w:tmpl w:val="3C20054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6EFB"/>
    <w:multiLevelType w:val="hybridMultilevel"/>
    <w:tmpl w:val="488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018E"/>
    <w:multiLevelType w:val="hybridMultilevel"/>
    <w:tmpl w:val="9F5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347ED"/>
    <w:multiLevelType w:val="hybridMultilevel"/>
    <w:tmpl w:val="0A06F0B0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62C5"/>
    <w:multiLevelType w:val="hybridMultilevel"/>
    <w:tmpl w:val="F3F20CB4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6E2456"/>
    <w:multiLevelType w:val="hybridMultilevel"/>
    <w:tmpl w:val="2B409E3E"/>
    <w:lvl w:ilvl="0" w:tplc="C1D823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7F29E2"/>
    <w:multiLevelType w:val="hybridMultilevel"/>
    <w:tmpl w:val="0D40B7F6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318"/>
    <w:multiLevelType w:val="hybridMultilevel"/>
    <w:tmpl w:val="F56269CA"/>
    <w:lvl w:ilvl="0" w:tplc="C1D823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5529F1"/>
    <w:multiLevelType w:val="hybridMultilevel"/>
    <w:tmpl w:val="9030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800"/>
    <w:multiLevelType w:val="hybridMultilevel"/>
    <w:tmpl w:val="05DE9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C352F1"/>
    <w:multiLevelType w:val="hybridMultilevel"/>
    <w:tmpl w:val="5A0CF4A6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7560"/>
    <w:multiLevelType w:val="hybridMultilevel"/>
    <w:tmpl w:val="7B24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F0AC6"/>
    <w:multiLevelType w:val="hybridMultilevel"/>
    <w:tmpl w:val="CE12400C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1C4A"/>
    <w:multiLevelType w:val="hybridMultilevel"/>
    <w:tmpl w:val="9B0E0A16"/>
    <w:lvl w:ilvl="0" w:tplc="84A42390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 w15:restartNumberingAfterBreak="0">
    <w:nsid w:val="5D555CA6"/>
    <w:multiLevelType w:val="hybridMultilevel"/>
    <w:tmpl w:val="303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16B5"/>
    <w:multiLevelType w:val="hybridMultilevel"/>
    <w:tmpl w:val="9806CD2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3860B3"/>
    <w:multiLevelType w:val="hybridMultilevel"/>
    <w:tmpl w:val="077ECD52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14F2A"/>
    <w:multiLevelType w:val="hybridMultilevel"/>
    <w:tmpl w:val="AACAB7B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5A12D3"/>
    <w:multiLevelType w:val="hybridMultilevel"/>
    <w:tmpl w:val="95B6FB28"/>
    <w:lvl w:ilvl="0" w:tplc="B14AE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D97EDF"/>
    <w:multiLevelType w:val="hybridMultilevel"/>
    <w:tmpl w:val="18E0AE9A"/>
    <w:lvl w:ilvl="0" w:tplc="C1D82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2707F"/>
    <w:multiLevelType w:val="hybridMultilevel"/>
    <w:tmpl w:val="69427ACC"/>
    <w:lvl w:ilvl="0" w:tplc="C1D823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E80759"/>
    <w:multiLevelType w:val="hybridMultilevel"/>
    <w:tmpl w:val="288CE1C0"/>
    <w:lvl w:ilvl="0" w:tplc="94E81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1669"/>
    <w:multiLevelType w:val="hybridMultilevel"/>
    <w:tmpl w:val="58EA85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8"/>
  </w:num>
  <w:num w:numId="5">
    <w:abstractNumId w:val="17"/>
  </w:num>
  <w:num w:numId="6">
    <w:abstractNumId w:val="15"/>
  </w:num>
  <w:num w:numId="7">
    <w:abstractNumId w:val="24"/>
  </w:num>
  <w:num w:numId="8">
    <w:abstractNumId w:val="5"/>
  </w:num>
  <w:num w:numId="9">
    <w:abstractNumId w:val="40"/>
  </w:num>
  <w:num w:numId="10">
    <w:abstractNumId w:val="0"/>
  </w:num>
  <w:num w:numId="11">
    <w:abstractNumId w:val="20"/>
  </w:num>
  <w:num w:numId="12">
    <w:abstractNumId w:val="30"/>
  </w:num>
  <w:num w:numId="13">
    <w:abstractNumId w:val="27"/>
  </w:num>
  <w:num w:numId="14">
    <w:abstractNumId w:val="16"/>
  </w:num>
  <w:num w:numId="15">
    <w:abstractNumId w:val="34"/>
  </w:num>
  <w:num w:numId="16">
    <w:abstractNumId w:val="32"/>
  </w:num>
  <w:num w:numId="17">
    <w:abstractNumId w:val="4"/>
  </w:num>
  <w:num w:numId="18">
    <w:abstractNumId w:val="19"/>
  </w:num>
  <w:num w:numId="19">
    <w:abstractNumId w:val="36"/>
  </w:num>
  <w:num w:numId="20">
    <w:abstractNumId w:val="23"/>
  </w:num>
  <w:num w:numId="21">
    <w:abstractNumId w:val="10"/>
  </w:num>
  <w:num w:numId="22">
    <w:abstractNumId w:val="38"/>
  </w:num>
  <w:num w:numId="23">
    <w:abstractNumId w:val="8"/>
  </w:num>
  <w:num w:numId="24">
    <w:abstractNumId w:val="1"/>
  </w:num>
  <w:num w:numId="25">
    <w:abstractNumId w:val="25"/>
  </w:num>
  <w:num w:numId="26">
    <w:abstractNumId w:val="6"/>
  </w:num>
  <w:num w:numId="27">
    <w:abstractNumId w:val="31"/>
  </w:num>
  <w:num w:numId="28">
    <w:abstractNumId w:val="13"/>
  </w:num>
  <w:num w:numId="29">
    <w:abstractNumId w:val="39"/>
  </w:num>
  <w:num w:numId="30">
    <w:abstractNumId w:val="26"/>
  </w:num>
  <w:num w:numId="31">
    <w:abstractNumId w:val="29"/>
  </w:num>
  <w:num w:numId="32">
    <w:abstractNumId w:val="35"/>
  </w:num>
  <w:num w:numId="33">
    <w:abstractNumId w:val="11"/>
  </w:num>
  <w:num w:numId="34">
    <w:abstractNumId w:val="2"/>
  </w:num>
  <w:num w:numId="35">
    <w:abstractNumId w:val="21"/>
  </w:num>
  <w:num w:numId="36">
    <w:abstractNumId w:val="18"/>
  </w:num>
  <w:num w:numId="37">
    <w:abstractNumId w:val="37"/>
  </w:num>
  <w:num w:numId="38">
    <w:abstractNumId w:val="33"/>
  </w:num>
  <w:num w:numId="39">
    <w:abstractNumId w:val="12"/>
  </w:num>
  <w:num w:numId="40">
    <w:abstractNumId w:val="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88"/>
    <w:rsid w:val="000018B5"/>
    <w:rsid w:val="000240BB"/>
    <w:rsid w:val="00055A69"/>
    <w:rsid w:val="0008494F"/>
    <w:rsid w:val="000A6557"/>
    <w:rsid w:val="000E7B6C"/>
    <w:rsid w:val="000F083C"/>
    <w:rsid w:val="00103561"/>
    <w:rsid w:val="00121139"/>
    <w:rsid w:val="00131C1A"/>
    <w:rsid w:val="00135172"/>
    <w:rsid w:val="00140B7F"/>
    <w:rsid w:val="00143DDE"/>
    <w:rsid w:val="0014674C"/>
    <w:rsid w:val="001817B7"/>
    <w:rsid w:val="001A1F7F"/>
    <w:rsid w:val="001A29A3"/>
    <w:rsid w:val="001A63E3"/>
    <w:rsid w:val="001B1AB9"/>
    <w:rsid w:val="001C3D1E"/>
    <w:rsid w:val="001D22AE"/>
    <w:rsid w:val="001E6C38"/>
    <w:rsid w:val="002038D2"/>
    <w:rsid w:val="002377D7"/>
    <w:rsid w:val="002577F0"/>
    <w:rsid w:val="00257D95"/>
    <w:rsid w:val="00273CEF"/>
    <w:rsid w:val="00283EDD"/>
    <w:rsid w:val="00285509"/>
    <w:rsid w:val="002B7E9F"/>
    <w:rsid w:val="00303AB0"/>
    <w:rsid w:val="003052FB"/>
    <w:rsid w:val="003149DD"/>
    <w:rsid w:val="00351C8E"/>
    <w:rsid w:val="00381D88"/>
    <w:rsid w:val="003A40E7"/>
    <w:rsid w:val="003B17B1"/>
    <w:rsid w:val="003C3064"/>
    <w:rsid w:val="003D503C"/>
    <w:rsid w:val="003F5FBA"/>
    <w:rsid w:val="003F6FF6"/>
    <w:rsid w:val="00416F5A"/>
    <w:rsid w:val="004222F1"/>
    <w:rsid w:val="0042675F"/>
    <w:rsid w:val="004364C5"/>
    <w:rsid w:val="00473A38"/>
    <w:rsid w:val="004D4EB7"/>
    <w:rsid w:val="004E603B"/>
    <w:rsid w:val="004F0D78"/>
    <w:rsid w:val="00502839"/>
    <w:rsid w:val="0051509E"/>
    <w:rsid w:val="00516EDE"/>
    <w:rsid w:val="00517CCB"/>
    <w:rsid w:val="00522DC4"/>
    <w:rsid w:val="005318C0"/>
    <w:rsid w:val="0053265C"/>
    <w:rsid w:val="00534585"/>
    <w:rsid w:val="00536BF1"/>
    <w:rsid w:val="00561BC2"/>
    <w:rsid w:val="00570698"/>
    <w:rsid w:val="0057087F"/>
    <w:rsid w:val="005866AB"/>
    <w:rsid w:val="0059538F"/>
    <w:rsid w:val="005B70A7"/>
    <w:rsid w:val="005F6DBF"/>
    <w:rsid w:val="00600CED"/>
    <w:rsid w:val="006241BD"/>
    <w:rsid w:val="006453E3"/>
    <w:rsid w:val="00653B39"/>
    <w:rsid w:val="00680DF0"/>
    <w:rsid w:val="006F46C5"/>
    <w:rsid w:val="00745891"/>
    <w:rsid w:val="007C6156"/>
    <w:rsid w:val="007C64C8"/>
    <w:rsid w:val="007D39C0"/>
    <w:rsid w:val="007D73CC"/>
    <w:rsid w:val="00824EE5"/>
    <w:rsid w:val="008314AC"/>
    <w:rsid w:val="00832520"/>
    <w:rsid w:val="00836A55"/>
    <w:rsid w:val="00855D97"/>
    <w:rsid w:val="008618D3"/>
    <w:rsid w:val="00870204"/>
    <w:rsid w:val="00885263"/>
    <w:rsid w:val="008B4BA2"/>
    <w:rsid w:val="008E38D2"/>
    <w:rsid w:val="00910020"/>
    <w:rsid w:val="00922E5D"/>
    <w:rsid w:val="009364AE"/>
    <w:rsid w:val="0093679E"/>
    <w:rsid w:val="00942962"/>
    <w:rsid w:val="00943B88"/>
    <w:rsid w:val="00947E1B"/>
    <w:rsid w:val="00962E97"/>
    <w:rsid w:val="00984D6C"/>
    <w:rsid w:val="009B245F"/>
    <w:rsid w:val="009E5E81"/>
    <w:rsid w:val="00A021E1"/>
    <w:rsid w:val="00A40A0A"/>
    <w:rsid w:val="00AF750C"/>
    <w:rsid w:val="00B862AB"/>
    <w:rsid w:val="00B8713B"/>
    <w:rsid w:val="00B9629D"/>
    <w:rsid w:val="00BA50C9"/>
    <w:rsid w:val="00BF3279"/>
    <w:rsid w:val="00BF51D9"/>
    <w:rsid w:val="00C06C7C"/>
    <w:rsid w:val="00C34B29"/>
    <w:rsid w:val="00C63DE7"/>
    <w:rsid w:val="00C91994"/>
    <w:rsid w:val="00CA35AB"/>
    <w:rsid w:val="00CC37E8"/>
    <w:rsid w:val="00D17C4F"/>
    <w:rsid w:val="00D21816"/>
    <w:rsid w:val="00D913A4"/>
    <w:rsid w:val="00DA5F6A"/>
    <w:rsid w:val="00DD6BF9"/>
    <w:rsid w:val="00DE3B26"/>
    <w:rsid w:val="00DF2688"/>
    <w:rsid w:val="00E00C36"/>
    <w:rsid w:val="00E233ED"/>
    <w:rsid w:val="00E52F48"/>
    <w:rsid w:val="00E53E64"/>
    <w:rsid w:val="00E863B2"/>
    <w:rsid w:val="00EC55C7"/>
    <w:rsid w:val="00ED0342"/>
    <w:rsid w:val="00EE4688"/>
    <w:rsid w:val="00EE78D7"/>
    <w:rsid w:val="00F00254"/>
    <w:rsid w:val="00F2346D"/>
    <w:rsid w:val="00F42306"/>
    <w:rsid w:val="00F67D2D"/>
    <w:rsid w:val="00F8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EF7E"/>
  <w15:docId w15:val="{9E5EEF1D-61ED-4364-8DF6-5451B50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17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4A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B70A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B70A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0A7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16F5A"/>
    <w:rPr>
      <w:color w:val="605E5C"/>
      <w:shd w:val="clear" w:color="auto" w:fill="E1DFDD"/>
    </w:rPr>
  </w:style>
  <w:style w:type="paragraph" w:customStyle="1" w:styleId="c2">
    <w:name w:val="c2"/>
    <w:basedOn w:val="a"/>
    <w:rsid w:val="0041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0">
    <w:name w:val="c9 c10"/>
    <w:rsid w:val="00416F5A"/>
  </w:style>
  <w:style w:type="paragraph" w:styleId="a9">
    <w:name w:val="header"/>
    <w:basedOn w:val="a"/>
    <w:link w:val="aa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1E1"/>
  </w:style>
  <w:style w:type="paragraph" w:styleId="ab">
    <w:name w:val="footer"/>
    <w:basedOn w:val="a"/>
    <w:link w:val="ac"/>
    <w:uiPriority w:val="99"/>
    <w:unhideWhenUsed/>
    <w:rsid w:val="00A0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1E1"/>
  </w:style>
  <w:style w:type="character" w:customStyle="1" w:styleId="blk">
    <w:name w:val="blk"/>
    <w:basedOn w:val="a0"/>
    <w:rsid w:val="0042675F"/>
  </w:style>
  <w:style w:type="table" w:styleId="ad">
    <w:name w:val="Table Grid"/>
    <w:basedOn w:val="a1"/>
    <w:uiPriority w:val="39"/>
    <w:rsid w:val="0028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t.worldskills.ru" TargetMode="External"/><Relationship Id="rId13" Type="http://schemas.openxmlformats.org/officeDocument/2006/relationships/hyperlink" Target="https://esim.worldskills.ru/" TargetMode="External"/><Relationship Id="rId18" Type="http://schemas.openxmlformats.org/officeDocument/2006/relationships/hyperlink" Target="https://esim.worldskill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rldskills.ru" TargetMode="External"/><Relationship Id="rId12" Type="http://schemas.openxmlformats.org/officeDocument/2006/relationships/hyperlink" Target="https://esim.worldskills.ru/" TargetMode="External"/><Relationship Id="rId17" Type="http://schemas.openxmlformats.org/officeDocument/2006/relationships/hyperlink" Target="http://cis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.worldskill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m.worldski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m.worldskills.ru/" TargetMode="External"/><Relationship Id="rId10" Type="http://schemas.openxmlformats.org/officeDocument/2006/relationships/hyperlink" Target="https://esim.worldskills.ru/" TargetMode="External"/><Relationship Id="rId19" Type="http://schemas.openxmlformats.org/officeDocument/2006/relationships/hyperlink" Target="https://esim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m.worldskills.ru/" TargetMode="External"/><Relationship Id="rId14" Type="http://schemas.openxmlformats.org/officeDocument/2006/relationships/hyperlink" Target="https://esim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Гуляева</dc:creator>
  <cp:keywords/>
  <dc:description/>
  <cp:lastModifiedBy>админ</cp:lastModifiedBy>
  <cp:revision>27</cp:revision>
  <cp:lastPrinted>2021-12-07T11:20:00Z</cp:lastPrinted>
  <dcterms:created xsi:type="dcterms:W3CDTF">2019-12-14T06:16:00Z</dcterms:created>
  <dcterms:modified xsi:type="dcterms:W3CDTF">2021-12-10T10:09:00Z</dcterms:modified>
</cp:coreProperties>
</file>