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21" w:rsidRPr="00CE2C21" w:rsidRDefault="00CE2C21" w:rsidP="00CE2C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2C2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E2C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E2C21" w:rsidRPr="00CE2C21" w:rsidRDefault="00CE2C21" w:rsidP="00CE2C21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к Положению «О мастерской, оснащенной современной </w:t>
      </w:r>
    </w:p>
    <w:p w:rsidR="00CE2C21" w:rsidRPr="00CE2C21" w:rsidRDefault="00CE2C21" w:rsidP="00CE2C21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материально-технической базой по компетенции </w:t>
      </w:r>
    </w:p>
    <w:p w:rsidR="00CE2C21" w:rsidRPr="00CE2C21" w:rsidRDefault="00CE2C21" w:rsidP="00CE2C21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«</w:t>
      </w:r>
      <w:r w:rsidR="00953C6F" w:rsidRPr="00953C6F">
        <w:rPr>
          <w:rFonts w:ascii="Times New Roman" w:hAnsi="Times New Roman" w:cs="Times New Roman"/>
          <w:b/>
          <w:sz w:val="24"/>
          <w:szCs w:val="24"/>
        </w:rPr>
        <w:t>Малярные и декоративные работы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E2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Default="00CE2C21" w:rsidP="00CE2C2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6D4" w:rsidRPr="00CE2C21" w:rsidRDefault="00D566D4" w:rsidP="00CE2C2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C21" w:rsidRPr="00CE2C21" w:rsidRDefault="00CE2C21" w:rsidP="00CE2C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2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  </w:t>
      </w:r>
    </w:p>
    <w:p w:rsidR="00CE2C21" w:rsidRPr="00CE2C21" w:rsidRDefault="00CE2C21" w:rsidP="00CE2C21">
      <w:pPr>
        <w:pStyle w:val="Default"/>
        <w:jc w:val="center"/>
        <w:rPr>
          <w:sz w:val="28"/>
          <w:szCs w:val="28"/>
        </w:rPr>
      </w:pPr>
      <w:r w:rsidRPr="00CE2C21">
        <w:rPr>
          <w:b/>
          <w:bCs/>
          <w:sz w:val="28"/>
          <w:szCs w:val="28"/>
        </w:rPr>
        <w:t>заведующего мастерской по компетенции</w:t>
      </w:r>
    </w:p>
    <w:p w:rsidR="00CE2C21" w:rsidRPr="00CE2C21" w:rsidRDefault="00CE2C21" w:rsidP="00CE2C21">
      <w:pPr>
        <w:pStyle w:val="Default"/>
        <w:jc w:val="center"/>
        <w:rPr>
          <w:sz w:val="28"/>
          <w:szCs w:val="28"/>
        </w:rPr>
      </w:pPr>
      <w:r w:rsidRPr="00CE2C21">
        <w:rPr>
          <w:b/>
          <w:bCs/>
          <w:sz w:val="28"/>
          <w:szCs w:val="28"/>
        </w:rPr>
        <w:t>«</w:t>
      </w:r>
      <w:r w:rsidR="00953C6F" w:rsidRPr="00953C6F">
        <w:rPr>
          <w:b/>
          <w:bCs/>
          <w:sz w:val="28"/>
          <w:szCs w:val="28"/>
        </w:rPr>
        <w:t>Малярные и декоративные работы</w:t>
      </w:r>
      <w:r w:rsidRPr="00CE2C21">
        <w:rPr>
          <w:b/>
          <w:bCs/>
          <w:sz w:val="28"/>
          <w:szCs w:val="28"/>
        </w:rPr>
        <w:t>»</w:t>
      </w:r>
    </w:p>
    <w:p w:rsidR="00CE2C21" w:rsidRPr="00CE2C21" w:rsidRDefault="00CE2C21" w:rsidP="00CE2C21">
      <w:pPr>
        <w:pStyle w:val="Default"/>
        <w:rPr>
          <w:b/>
          <w:bCs/>
        </w:rPr>
      </w:pPr>
    </w:p>
    <w:p w:rsidR="00CE2C21" w:rsidRPr="00CE2C21" w:rsidRDefault="00CE2C21" w:rsidP="00CE2C21">
      <w:pPr>
        <w:pStyle w:val="Default"/>
        <w:rPr>
          <w:b/>
          <w:bCs/>
        </w:rPr>
      </w:pPr>
    </w:p>
    <w:p w:rsidR="00CE2C21" w:rsidRPr="00CE2C21" w:rsidRDefault="00CE2C21" w:rsidP="00CE2C21">
      <w:pPr>
        <w:pStyle w:val="Default"/>
        <w:rPr>
          <w:b/>
          <w:bCs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E2C21" w:rsidRPr="00D566D4" w:rsidRDefault="00CE2C21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Заведующий мастерской по компетенции </w:t>
      </w:r>
      <w:r w:rsidR="00953C6F" w:rsidRPr="00953C6F">
        <w:rPr>
          <w:rFonts w:ascii="Times New Roman" w:hAnsi="Times New Roman" w:cs="Times New Roman"/>
          <w:sz w:val="24"/>
          <w:szCs w:val="24"/>
        </w:rPr>
        <w:t xml:space="preserve">Малярные и декоративные работы </w:t>
      </w:r>
      <w:r w:rsidRPr="00CE2C21">
        <w:rPr>
          <w:rFonts w:ascii="Times New Roman" w:hAnsi="Times New Roman" w:cs="Times New Roman"/>
          <w:sz w:val="24"/>
          <w:szCs w:val="24"/>
        </w:rPr>
        <w:t>(далее – Заведующий мастерской) назначается и освобождается от занимаемой должности директором ГБПОУ КО «</w:t>
      </w:r>
      <w:r>
        <w:rPr>
          <w:rFonts w:ascii="Times New Roman" w:hAnsi="Times New Roman" w:cs="Times New Roman"/>
          <w:sz w:val="24"/>
          <w:szCs w:val="24"/>
        </w:rPr>
        <w:t>Калужский коммунально-строительный техникум</w:t>
      </w:r>
      <w:r w:rsidRPr="00CE2C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им. И.К. Ципулина </w:t>
      </w:r>
      <w:r w:rsidRPr="00CE2C21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техникум)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На должность Заведующего мастерской назначается преподаватель профессионального модуля, включающего в свою структуру соответствующую компетенцию, имеющий опыт работы в области профессиональной деятельности, осваиваемой обучающимися.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Заведующий мастерской подчиняется директору </w:t>
      </w:r>
      <w:r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CE2C21">
        <w:rPr>
          <w:rFonts w:ascii="Times New Roman" w:hAnsi="Times New Roman" w:cs="Times New Roman"/>
          <w:sz w:val="24"/>
          <w:szCs w:val="24"/>
        </w:rPr>
        <w:t xml:space="preserve">и заместителю директора по учебной работе.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 своей деятельности заведующий мастерской руководствуется: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г. № 273-ФЗ;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другими нормативными документами по вопросам выполняемой работы;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методическими материалами, касающимися соответствующих вопросов;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ФГОС СПО;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учебными планами и рабочими программами основных и дополнительных профессиональных образовательных программ, реализуемых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CE2C21">
        <w:rPr>
          <w:rFonts w:ascii="Times New Roman" w:hAnsi="Times New Roman" w:cs="Times New Roman"/>
          <w:sz w:val="24"/>
          <w:szCs w:val="24"/>
        </w:rPr>
        <w:t>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приказами и распоряжениями директора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 и заместителя директора по учебной работе;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настоящей должностной инструкцией.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1.5.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Заведующий мастерской должен знать: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приоритетные направления развития образовательной системы Российской Федерации;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акты, регламентирующие образовательную деятельность;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требования ФГОС СПО;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технологии подготовки по стандартам Ворлдскиллс;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место и роль соответствующей компетенции в основных и дополнительных образовательных программах;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структуру и методики проведения демонстрационного экзамена, требования к оценочным средствам;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чемпионатов Ворлдскиллс;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конвенцию о правах ребенка;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педагогику;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основы психологии, стадии профессионального развития;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основы физиологии, гигиены;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методы формирования основных составляющих компетентности (профессиональной, коммуникативной, информационной, правовой);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технологии создания электронных учебных курсов, повышающих </w:t>
      </w:r>
      <w:proofErr w:type="spellStart"/>
      <w:r w:rsidRPr="00CE2C21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CE2C21"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способы организации финансово-хозяйственной деятельности образовательного учреждения;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нормы педагогической этики;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1.5.20.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1.5.21.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Во время отсутствия заведующего мастерской его обязанности выполняет в установленном порядке назначаемый заместитель, несущий полную ответственность за их надлежащее исполнение. </w:t>
      </w:r>
    </w:p>
    <w:p w:rsidR="00D566D4" w:rsidRPr="00D566D4" w:rsidRDefault="00D566D4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II. ФУНКЦИИ</w:t>
      </w:r>
    </w:p>
    <w:p w:rsidR="00CE2C21" w:rsidRPr="00D566D4" w:rsidRDefault="00CE2C21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На заведующего мастерской возлагаются следующие функции: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формирование предметно-производственной среды мастерской в соответствии с инфраструктурным листом;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образовательной деятельности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Ворлдскиллс Россия;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образовательной деятельности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Ворлдскиллс Россия;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образовательной деятельности по дополнительным общеобразовательным программам для детей и взрослых;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проведение профориентационных мероприятий для обучающихся образовательных организаций, в том числе с целью получения первой профессии;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производственной деятельности; 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обеспечение здоровых и безопасных условий труда для обучающихся, мастеров производственного обучения, контроль за соблюдением ими требований законодательных и нормативных актов по охране труда;</w:t>
      </w:r>
    </w:p>
    <w:p w:rsidR="00CE2C21" w:rsidRPr="00CE2C21" w:rsidRDefault="00CE2C21" w:rsidP="00CE2C21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ведение установленной планирующей и отчетной документации.</w:t>
      </w:r>
    </w:p>
    <w:p w:rsidR="00CE2C21" w:rsidRPr="00D566D4" w:rsidRDefault="00CE2C21" w:rsidP="00D5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III. ДОЛЖНОСТНЫЕ ОБЯЗАННОСТИ</w:t>
      </w:r>
    </w:p>
    <w:p w:rsidR="00CE2C21" w:rsidRPr="00D566D4" w:rsidRDefault="00CE2C21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Для выполнения возложенных на него функций заведующий мастерской обязан: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Организовать текущее и перспективное планирование деятельности мастерской с учетом целей, задач и направлений, для реализации которых она создана.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Своевременно оформлять заявки на оснащение мастерской необходимым оборудованием, расходными материалами, техническими и иными средствами обучения в соответствии с требованиями стандартов Ворлдскиллс Россия.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Обеспечивать проведение на базе мастерской демонстрационного экзамена, чемпионатов Ворлдскиллс, открытых мероприятий. 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Своевременно предоставлять информацию о проведении различных мероприятий на базе мастерских лицу, ответственному за её размещение на сайте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>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Актуализировать рабочие программы, учебно-методическое обеспечение образовательного процесса, включая контрольно-оценочные средства с учетом соответствующей компетенции.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Участвовать в разработке дополнительных профессиональных программ, дополнительных общеразвивающих программ включающих соответствующую компетенцию.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работе презентационных площадок, мероприятиях по профессиональной навигации школьников на базе мастерской.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Обеспечить контроль за качеством образовательного процесса и объективностью оценки результатов учебной и </w:t>
      </w:r>
      <w:proofErr w:type="spellStart"/>
      <w:r w:rsidRPr="00CE2C2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E2C21">
        <w:rPr>
          <w:rFonts w:ascii="Times New Roman" w:hAnsi="Times New Roman" w:cs="Times New Roman"/>
          <w:sz w:val="24"/>
          <w:szCs w:val="24"/>
        </w:rPr>
        <w:t xml:space="preserve"> деятельности обучающихся, обеспечением уровня подготовки обучающихся, соответствующего требованиям федерального государственного образовательного стандарта, в том числе стандартам Ворлдскиллс Россия.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Оказывать помощь педагогическим работникам в освоении и разработке инновационных программ и технологий.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Организовать работу по подготовке и проведению промежуточной и итоговой аттестации обучающихся, в том числе демонстрационного экзамена и независимой оценке квалификаций.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Разрабатывать план-график загруженности мастерской.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Вносить предложения по совершенствованию образовательного процесса.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Участвовать в организации повышения квалификации и профессионального мастерства педагогических работников.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подготовке и проведении аттестации педагогических и других работников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Обеспечивать своевременное составление установленной отчетной документации о ведении уроков производственного обучения и производственной деятельности мастерской.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развитии и укреплении оснащения мастерской современным оборудованием, наглядными пособиями и техническими средствами обучения, в сохранности оборудования и инвентаря.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создании электронных образовательных ресурсов, обеспечивающих теоретическую базу для формирования компетенции.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Обобщать, анализировать и транслировать опыт подготовки по соответствующей компетенции с использованием современной материально-технической базы мастерской.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3.19.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Не реже 1 раза в 3 года проходить повышение квалификации, стажировку по соответствующей компетенции. Заниматься самообразованием.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Выполнять правила по охране труда и пожарной безопасности.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Обеспечивать проведение инструктажей по технике безопасности, соблюдение обучающимися правил и норм охраны труда, производственной и трудовой дисциплины.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Соблюдать права и свободы обучающихся, строго следовать профессиональной этике. Уважать человеческое достоинство, честь и репутацию студентов, коллег, сотрудников и руководства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>.</w:t>
      </w:r>
    </w:p>
    <w:p w:rsidR="00D566D4" w:rsidRPr="00D566D4" w:rsidRDefault="00D566D4" w:rsidP="00D566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CE2C21" w:rsidRPr="00D566D4" w:rsidRDefault="00CE2C21" w:rsidP="00D5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Заведующий мастерской имеет право: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Знакомиться с проектами решений руководства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, касающимися деятельности мастерской.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Вносить на рассмотрение руководства предложения по совершенствованию работы, связанной с обязанностями, предусмотренными настоящей инструкцией.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Сообщать непосредственному руководителю о выявленных в процессе исполнения своих должностных обязанностей недостатках и вносить предложения по их устранению.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Осуществлять взаимодействие с руководителями всех структурных подразделений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, получать информацию и документы, необходимые для выполнения должностных обязанностей.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Требовать от руководства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оказания содействия в исполнении своих должностных обязанностей и прав.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Контролировать деятельность преподавателей, проводящих занятия в мастерской, по использованию оснащения, соблюдению санитарно-гигиенических норм.</w:t>
      </w:r>
    </w:p>
    <w:p w:rsidR="00CE2C21" w:rsidRPr="00D566D4" w:rsidRDefault="00CE2C21" w:rsidP="00D5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V. ОТВЕТСТВЕННОСТЬ</w:t>
      </w:r>
    </w:p>
    <w:p w:rsidR="00CE2C21" w:rsidRPr="00D566D4" w:rsidRDefault="00CE2C21" w:rsidP="00D56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Заведующий мастерской несет ответственность: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качество профессионального образования выпускников и обучающихся. За неполный объем реализации образовательных программ, рабочих программ общепрофессиональных и специальных дисциплин и курсов в соответствии с учебным планом и графиком учебного процесса.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5.4.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жизнь и здоровье обучающихся и работников во время и вследствие занятий и мероприятий по профессиональной подготовке.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нарушение прав и свобод обучающихся и работников </w:t>
      </w:r>
      <w:r w:rsidR="00D566D4"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непринятие мер по предупреждению (пресечению) нарушений на отделении законов Российской Федерации, правовых актов органов местного самоуправления, органов государственной власти и управления региональных органов и Российской Федерации; норм морали, нравственности, правил внутреннего распорядка.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причинение материального ущерба - в пределах, определенных действующим трудовым, уголовным и гражданским законодательством. </w:t>
      </w:r>
    </w:p>
    <w:p w:rsidR="00CE2C21" w:rsidRPr="00CE2C21" w:rsidRDefault="00CE2C21" w:rsidP="00CE2C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иные действия, предусмотренные законодательством Российской Федерации. </w:t>
      </w: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CE2C21" w:rsidRPr="00CE2C21" w:rsidSect="002621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B9" w:rsidRDefault="000461B9" w:rsidP="00726A8F">
      <w:pPr>
        <w:spacing w:after="0" w:line="240" w:lineRule="auto"/>
      </w:pPr>
      <w:r>
        <w:separator/>
      </w:r>
    </w:p>
  </w:endnote>
  <w:endnote w:type="continuationSeparator" w:id="0">
    <w:p w:rsidR="000461B9" w:rsidRDefault="000461B9" w:rsidP="0072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B9" w:rsidRDefault="000461B9" w:rsidP="00726A8F">
      <w:pPr>
        <w:spacing w:after="0" w:line="240" w:lineRule="auto"/>
      </w:pPr>
      <w:r>
        <w:separator/>
      </w:r>
    </w:p>
  </w:footnote>
  <w:footnote w:type="continuationSeparator" w:id="0">
    <w:p w:rsidR="000461B9" w:rsidRDefault="000461B9" w:rsidP="0072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DD3"/>
    <w:multiLevelType w:val="hybridMultilevel"/>
    <w:tmpl w:val="A2A89D36"/>
    <w:lvl w:ilvl="0" w:tplc="84A423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9460F05"/>
    <w:multiLevelType w:val="hybridMultilevel"/>
    <w:tmpl w:val="4DB8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9763A"/>
    <w:multiLevelType w:val="hybridMultilevel"/>
    <w:tmpl w:val="738C38F2"/>
    <w:lvl w:ilvl="0" w:tplc="7162258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92"/>
    <w:rsid w:val="000461B9"/>
    <w:rsid w:val="000B5188"/>
    <w:rsid w:val="001A1F54"/>
    <w:rsid w:val="00234B7E"/>
    <w:rsid w:val="00262193"/>
    <w:rsid w:val="002A68E7"/>
    <w:rsid w:val="004250F1"/>
    <w:rsid w:val="0044313E"/>
    <w:rsid w:val="00574D4F"/>
    <w:rsid w:val="00726A8F"/>
    <w:rsid w:val="007B500F"/>
    <w:rsid w:val="007D4E64"/>
    <w:rsid w:val="007F0E3B"/>
    <w:rsid w:val="00891F38"/>
    <w:rsid w:val="008F08C1"/>
    <w:rsid w:val="00953C6F"/>
    <w:rsid w:val="009D5839"/>
    <w:rsid w:val="00A710B7"/>
    <w:rsid w:val="00B34F46"/>
    <w:rsid w:val="00B57492"/>
    <w:rsid w:val="00BF388D"/>
    <w:rsid w:val="00CE2C21"/>
    <w:rsid w:val="00CF3E4D"/>
    <w:rsid w:val="00D2347F"/>
    <w:rsid w:val="00D566D4"/>
    <w:rsid w:val="00D853B3"/>
    <w:rsid w:val="00DB4B3E"/>
    <w:rsid w:val="00E04EF7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08AB"/>
  <w15:chartTrackingRefBased/>
  <w15:docId w15:val="{08746820-CBBA-4FEF-AF0F-0DBA8C8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0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0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B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F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26A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6A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6A8F"/>
    <w:rPr>
      <w:vertAlign w:val="superscript"/>
    </w:rPr>
  </w:style>
  <w:style w:type="paragraph" w:customStyle="1" w:styleId="Default">
    <w:name w:val="Default"/>
    <w:rsid w:val="00CE2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E2C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0463-82D6-4B77-B35A-DCCC56FD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2022-07-07T06:21:00Z</dcterms:created>
  <dcterms:modified xsi:type="dcterms:W3CDTF">2022-09-08T08:24:00Z</dcterms:modified>
</cp:coreProperties>
</file>